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1" w:type="dxa"/>
        <w:tblBorders>
          <w:bottom w:val="single" w:sz="4" w:space="0" w:color="auto"/>
        </w:tblBorders>
        <w:tblLayout w:type="fixed"/>
        <w:tblLook w:val="04A0" w:firstRow="1" w:lastRow="0" w:firstColumn="1" w:lastColumn="0" w:noHBand="0" w:noVBand="1"/>
      </w:tblPr>
      <w:tblGrid>
        <w:gridCol w:w="2965"/>
        <w:gridCol w:w="6796"/>
      </w:tblGrid>
      <w:tr w:rsidR="007010B8" w14:paraId="26C74D0D" w14:textId="77777777" w:rsidTr="007010B8">
        <w:trPr>
          <w:trHeight w:val="1702"/>
        </w:trPr>
        <w:tc>
          <w:tcPr>
            <w:tcW w:w="2965" w:type="dxa"/>
          </w:tcPr>
          <w:p w14:paraId="56462791" w14:textId="77777777" w:rsidR="007010B8" w:rsidRPr="00224DED" w:rsidRDefault="007010B8" w:rsidP="007E068C">
            <w:pPr>
              <w:pStyle w:val="a"/>
              <w:spacing w:before="240" w:line="276" w:lineRule="auto"/>
              <w:ind w:leftChars="0" w:left="0" w:rightChars="100" w:right="220"/>
              <w:rPr>
                <w:rFonts w:eastAsia="-윤명조120"/>
                <w:b/>
                <w:bCs/>
                <w:i/>
                <w:iCs/>
                <w:color w:val="C00000"/>
                <w:sz w:val="18"/>
                <w:szCs w:val="18"/>
                <w:lang w:eastAsia="ko-KR"/>
              </w:rPr>
            </w:pPr>
            <w:r>
              <w:rPr>
                <w:noProof/>
              </w:rPr>
              <w:drawing>
                <wp:anchor distT="0" distB="0" distL="114300" distR="114300" simplePos="0" relativeHeight="251659264" behindDoc="1" locked="0" layoutInCell="1" allowOverlap="1" wp14:anchorId="58D24C3B" wp14:editId="16C36926">
                  <wp:simplePos x="0" y="0"/>
                  <wp:positionH relativeFrom="column">
                    <wp:posOffset>-129382</wp:posOffset>
                  </wp:positionH>
                  <wp:positionV relativeFrom="paragraph">
                    <wp:posOffset>144401</wp:posOffset>
                  </wp:positionV>
                  <wp:extent cx="1975860" cy="8400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860" cy="8400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96" w:type="dxa"/>
            <w:shd w:val="clear" w:color="auto" w:fill="auto"/>
          </w:tcPr>
          <w:p w14:paraId="5C68DC10" w14:textId="77777777" w:rsidR="007010B8" w:rsidRPr="00F82A91" w:rsidRDefault="007010B8" w:rsidP="007E068C">
            <w:pPr>
              <w:tabs>
                <w:tab w:val="center" w:pos="3329"/>
                <w:tab w:val="center" w:pos="4706"/>
                <w:tab w:val="left" w:pos="5284"/>
                <w:tab w:val="right" w:pos="9356"/>
              </w:tabs>
              <w:adjustRightInd w:val="0"/>
              <w:snapToGrid w:val="0"/>
              <w:spacing w:after="0"/>
              <w:jc w:val="right"/>
              <w:rPr>
                <w:rFonts w:ascii="Arial" w:eastAsia="SimSun" w:hAnsi="Arial" w:cs="Arial"/>
                <w:bCs/>
                <w:noProof/>
                <w:sz w:val="20"/>
                <w:szCs w:val="20"/>
              </w:rPr>
            </w:pPr>
            <w:r w:rsidRPr="00F82A91">
              <w:rPr>
                <w:rFonts w:ascii="Arial" w:eastAsia="SimSun" w:hAnsi="Arial" w:cs="Arial"/>
                <w:b/>
                <w:noProof/>
                <w:sz w:val="20"/>
                <w:szCs w:val="20"/>
              </w:rPr>
              <w:t>Available online at</w:t>
            </w:r>
            <w:r w:rsidRPr="00F82A91">
              <w:rPr>
                <w:rFonts w:ascii="Arial" w:eastAsia="SimSun" w:hAnsi="Arial" w:cs="Arial"/>
                <w:bCs/>
                <w:noProof/>
                <w:sz w:val="20"/>
                <w:szCs w:val="20"/>
              </w:rPr>
              <w:t xml:space="preserve"> </w:t>
            </w:r>
            <w:hyperlink r:id="rId9" w:history="1">
              <w:r w:rsidRPr="00700999">
                <w:rPr>
                  <w:rStyle w:val="Hyperlink"/>
                  <w:rFonts w:ascii="Arial" w:eastAsia="SimSun" w:hAnsi="Arial" w:cs="Arial"/>
                  <w:bCs/>
                  <w:noProof/>
                  <w:sz w:val="20"/>
                  <w:szCs w:val="20"/>
                </w:rPr>
                <w:t>https://ojs.umrah.ac.id/index.php/kemudi</w:t>
              </w:r>
            </w:hyperlink>
            <w:r>
              <w:rPr>
                <w:rFonts w:ascii="Arial" w:eastAsia="SimSun" w:hAnsi="Arial" w:cs="Arial"/>
                <w:bCs/>
                <w:noProof/>
                <w:sz w:val="20"/>
                <w:szCs w:val="20"/>
              </w:rPr>
              <w:t xml:space="preserve"> </w:t>
            </w:r>
          </w:p>
          <w:p w14:paraId="3DCF2B5A" w14:textId="77777777" w:rsidR="007010B8" w:rsidRDefault="007010B8" w:rsidP="007E068C">
            <w:pPr>
              <w:pStyle w:val="Header"/>
              <w:adjustRightInd w:val="0"/>
              <w:snapToGrid w:val="0"/>
              <w:jc w:val="right"/>
              <w:rPr>
                <w:rFonts w:ascii="Arial" w:eastAsia="SimSun" w:hAnsi="Arial" w:cs="Arial"/>
                <w:sz w:val="18"/>
                <w:szCs w:val="18"/>
              </w:rPr>
            </w:pPr>
          </w:p>
          <w:p w14:paraId="4FBEF7DB" w14:textId="204EAA7B" w:rsidR="007010B8" w:rsidRDefault="007010B8" w:rsidP="007E068C">
            <w:pPr>
              <w:pStyle w:val="Header"/>
              <w:adjustRightInd w:val="0"/>
              <w:snapToGrid w:val="0"/>
              <w:spacing w:after="0"/>
              <w:jc w:val="right"/>
              <w:rPr>
                <w:rFonts w:ascii="Arial" w:eastAsia="SimSun" w:hAnsi="Arial" w:cs="Arial"/>
                <w:b/>
                <w:noProof/>
                <w:color w:val="00B050"/>
                <w:sz w:val="20"/>
                <w:szCs w:val="20"/>
              </w:rPr>
            </w:pPr>
            <w:r w:rsidRPr="001D6D8D">
              <w:rPr>
                <w:rFonts w:ascii="Arial" w:eastAsia="SimSun" w:hAnsi="Arial" w:cs="Arial"/>
                <w:sz w:val="18"/>
                <w:szCs w:val="18"/>
              </w:rPr>
              <w:t xml:space="preserve">Volume: </w:t>
            </w:r>
            <w:r>
              <w:rPr>
                <w:rFonts w:ascii="Arial" w:eastAsia="SimSun" w:hAnsi="Arial" w:cs="Arial"/>
                <w:sz w:val="18"/>
                <w:szCs w:val="18"/>
              </w:rPr>
              <w:t>8</w:t>
            </w:r>
            <w:r w:rsidR="0020722F">
              <w:rPr>
                <w:rFonts w:ascii="Arial" w:eastAsia="SimSun" w:hAnsi="Arial" w:cs="Arial"/>
                <w:sz w:val="18"/>
                <w:szCs w:val="18"/>
              </w:rPr>
              <w:t xml:space="preserve"> (2)</w:t>
            </w:r>
            <w:r>
              <w:rPr>
                <w:rFonts w:ascii="Arial" w:eastAsia="SimSun" w:hAnsi="Arial" w:cs="Arial"/>
                <w:sz w:val="18"/>
                <w:szCs w:val="18"/>
              </w:rPr>
              <w:t xml:space="preserve"> </w:t>
            </w:r>
            <w:r w:rsidRPr="001D6D8D">
              <w:rPr>
                <w:rFonts w:ascii="Arial" w:eastAsia="SimSun" w:hAnsi="Arial" w:cs="Arial"/>
                <w:sz w:val="18"/>
                <w:szCs w:val="18"/>
              </w:rPr>
              <w:t xml:space="preserve">Issue: </w:t>
            </w:r>
            <w:r>
              <w:rPr>
                <w:rFonts w:ascii="Arial" w:eastAsia="SimSun" w:hAnsi="Arial" w:cs="Arial"/>
                <w:sz w:val="18"/>
                <w:szCs w:val="18"/>
              </w:rPr>
              <w:t>2</w:t>
            </w:r>
            <w:r w:rsidR="001A110C">
              <w:rPr>
                <w:rFonts w:ascii="Arial" w:eastAsia="SimSun" w:hAnsi="Arial" w:cs="Arial"/>
                <w:sz w:val="18"/>
                <w:szCs w:val="18"/>
                <w:lang w:val="id-ID"/>
              </w:rPr>
              <w:t>6</w:t>
            </w:r>
            <w:r>
              <w:rPr>
                <w:rFonts w:ascii="Arial" w:eastAsia="SimSun" w:hAnsi="Arial" w:cs="Arial"/>
                <w:sz w:val="18"/>
                <w:szCs w:val="18"/>
              </w:rPr>
              <w:t xml:space="preserve"> </w:t>
            </w:r>
            <w:proofErr w:type="spellStart"/>
            <w:r>
              <w:rPr>
                <w:rFonts w:ascii="Arial" w:eastAsia="SimSun" w:hAnsi="Arial" w:cs="Arial"/>
                <w:sz w:val="18"/>
                <w:szCs w:val="18"/>
              </w:rPr>
              <w:t>Febuary</w:t>
            </w:r>
            <w:proofErr w:type="spellEnd"/>
            <w:r>
              <w:rPr>
                <w:rFonts w:ascii="Arial" w:eastAsia="SimSun" w:hAnsi="Arial" w:cs="Arial"/>
                <w:sz w:val="18"/>
                <w:szCs w:val="18"/>
              </w:rPr>
              <w:t xml:space="preserve"> </w:t>
            </w:r>
            <w:r w:rsidRPr="001D6D8D">
              <w:rPr>
                <w:rFonts w:ascii="Arial" w:eastAsia="SimSun" w:hAnsi="Arial" w:cs="Arial"/>
                <w:sz w:val="18"/>
                <w:szCs w:val="18"/>
              </w:rPr>
              <w:t>202</w:t>
            </w:r>
            <w:r>
              <w:rPr>
                <w:rFonts w:ascii="Arial" w:eastAsia="SimSun" w:hAnsi="Arial" w:cs="Arial"/>
                <w:sz w:val="18"/>
                <w:szCs w:val="18"/>
              </w:rPr>
              <w:t>4</w:t>
            </w:r>
          </w:p>
          <w:p w14:paraId="6C37766E" w14:textId="563D8D7C" w:rsidR="007010B8" w:rsidRPr="00333BB3" w:rsidRDefault="001A110C" w:rsidP="007E068C">
            <w:pPr>
              <w:pStyle w:val="Header"/>
              <w:adjustRightInd w:val="0"/>
              <w:snapToGrid w:val="0"/>
              <w:jc w:val="right"/>
              <w:rPr>
                <w:rFonts w:ascii="Arial" w:eastAsia="SimSun" w:hAnsi="Arial" w:cs="Arial"/>
                <w:b/>
                <w:noProof/>
                <w:sz w:val="20"/>
                <w:szCs w:val="20"/>
              </w:rPr>
            </w:pPr>
            <w:r>
              <w:rPr>
                <w:rFonts w:ascii="Arial" w:eastAsia="SimSun" w:hAnsi="Arial" w:cs="Arial"/>
                <w:b/>
                <w:noProof/>
                <w:color w:val="00B050"/>
                <w:sz w:val="24"/>
                <w:szCs w:val="24"/>
                <w:lang w:val="id-ID"/>
              </w:rPr>
              <w:t>KEMUDI</w:t>
            </w:r>
            <w:r w:rsidR="007010B8" w:rsidRPr="00F82A91">
              <w:rPr>
                <w:rFonts w:ascii="Arial" w:eastAsia="SimSun" w:hAnsi="Arial" w:cs="Arial"/>
                <w:b/>
                <w:noProof/>
                <w:color w:val="00B050"/>
                <w:sz w:val="24"/>
                <w:szCs w:val="24"/>
              </w:rPr>
              <w:t>: JOURNAL OF GOVERNMENT SCIENCE</w:t>
            </w:r>
            <w:r w:rsidR="007010B8">
              <w:rPr>
                <w:rFonts w:ascii="Arial" w:eastAsia="SimSun" w:hAnsi="Arial" w:cs="Arial"/>
                <w:b/>
                <w:noProof/>
                <w:color w:val="00B050"/>
                <w:sz w:val="20"/>
                <w:szCs w:val="20"/>
              </w:rPr>
              <w:br/>
            </w:r>
            <w:r w:rsidR="007010B8" w:rsidRPr="001D6D8D">
              <w:rPr>
                <w:rFonts w:ascii="Arial" w:eastAsia="SimSun" w:hAnsi="Arial" w:cs="Arial"/>
                <w:b/>
                <w:noProof/>
                <w:sz w:val="18"/>
                <w:szCs w:val="18"/>
              </w:rPr>
              <w:t>ISSN (Online): 2622 9633, ISSN (Print): 2528 5580</w:t>
            </w:r>
          </w:p>
        </w:tc>
      </w:tr>
    </w:tbl>
    <w:p w14:paraId="46E3C590" w14:textId="77777777" w:rsidR="00CC54CA" w:rsidRDefault="00CC54CA" w:rsidP="00CC54CA">
      <w:pPr>
        <w:pStyle w:val="TidakAdaSpasi"/>
        <w:jc w:val="both"/>
        <w:rPr>
          <w:rFonts w:ascii="Arial" w:hAnsi="Arial" w:cs="Arial"/>
          <w:b w:val="0"/>
          <w:bCs w:val="0"/>
          <w:caps w:val="0"/>
          <w:noProof/>
          <w:szCs w:val="28"/>
        </w:rPr>
      </w:pPr>
      <w:bookmarkStart w:id="0" w:name="_Hlk152631966"/>
    </w:p>
    <w:bookmarkEnd w:id="0"/>
    <w:p w14:paraId="2B1EF6FC" w14:textId="6B83F3D4" w:rsidR="001A0F2D" w:rsidRPr="001A110C" w:rsidRDefault="001A0F2D" w:rsidP="001A0F2D">
      <w:pPr>
        <w:pStyle w:val="TidakAdaSpasi"/>
        <w:jc w:val="both"/>
        <w:rPr>
          <w:rFonts w:ascii="Verdana" w:hAnsi="Verdana" w:cs="Arial"/>
          <w:b w:val="0"/>
          <w:bCs w:val="0"/>
          <w:caps w:val="0"/>
          <w:noProof/>
          <w:szCs w:val="28"/>
        </w:rPr>
      </w:pPr>
      <w:r w:rsidRPr="001A110C">
        <w:rPr>
          <w:rFonts w:ascii="Verdana" w:hAnsi="Verdana" w:cs="Arial"/>
          <w:b w:val="0"/>
          <w:bCs w:val="0"/>
          <w:caps w:val="0"/>
          <w:noProof/>
          <w:szCs w:val="28"/>
        </w:rPr>
        <w:t xml:space="preserve">Strategic </w:t>
      </w:r>
      <w:r w:rsidR="001A110C" w:rsidRPr="001A110C">
        <w:rPr>
          <w:rFonts w:ascii="Verdana" w:hAnsi="Verdana" w:cs="Arial"/>
          <w:b w:val="0"/>
          <w:bCs w:val="0"/>
          <w:caps w:val="0"/>
          <w:noProof/>
          <w:szCs w:val="28"/>
        </w:rPr>
        <w:t xml:space="preserve">Steps </w:t>
      </w:r>
      <w:r w:rsidR="001A110C">
        <w:rPr>
          <w:rFonts w:ascii="Verdana" w:hAnsi="Verdana" w:cs="Arial"/>
          <w:b w:val="0"/>
          <w:bCs w:val="0"/>
          <w:caps w:val="0"/>
          <w:noProof/>
          <w:szCs w:val="28"/>
          <w:lang w:val="id-ID"/>
        </w:rPr>
        <w:t>t</w:t>
      </w:r>
      <w:r w:rsidR="001A110C" w:rsidRPr="001A110C">
        <w:rPr>
          <w:rFonts w:ascii="Verdana" w:hAnsi="Verdana" w:cs="Arial"/>
          <w:b w:val="0"/>
          <w:bCs w:val="0"/>
          <w:caps w:val="0"/>
          <w:noProof/>
          <w:szCs w:val="28"/>
        </w:rPr>
        <w:t xml:space="preserve">o Ward Off Negative Potential During Digital Campaigns Ahead </w:t>
      </w:r>
      <w:r w:rsidR="001A110C">
        <w:rPr>
          <w:rFonts w:ascii="Verdana" w:hAnsi="Verdana" w:cs="Arial"/>
          <w:b w:val="0"/>
          <w:bCs w:val="0"/>
          <w:caps w:val="0"/>
          <w:noProof/>
          <w:szCs w:val="28"/>
          <w:lang w:val="id-ID"/>
        </w:rPr>
        <w:t>o</w:t>
      </w:r>
      <w:r w:rsidR="001A110C" w:rsidRPr="001A110C">
        <w:rPr>
          <w:rFonts w:ascii="Verdana" w:hAnsi="Verdana" w:cs="Arial"/>
          <w:b w:val="0"/>
          <w:bCs w:val="0"/>
          <w:caps w:val="0"/>
          <w:noProof/>
          <w:szCs w:val="28"/>
        </w:rPr>
        <w:t xml:space="preserve">f The </w:t>
      </w:r>
      <w:r w:rsidRPr="001A110C">
        <w:rPr>
          <w:rFonts w:ascii="Verdana" w:hAnsi="Verdana" w:cs="Arial"/>
          <w:b w:val="0"/>
          <w:bCs w:val="0"/>
          <w:caps w:val="0"/>
          <w:noProof/>
          <w:szCs w:val="28"/>
        </w:rPr>
        <w:t xml:space="preserve">Indonesian </w:t>
      </w:r>
      <w:r w:rsidR="001A110C" w:rsidRPr="001A110C">
        <w:rPr>
          <w:rFonts w:ascii="Verdana" w:hAnsi="Verdana" w:cs="Arial"/>
          <w:b w:val="0"/>
          <w:bCs w:val="0"/>
          <w:caps w:val="0"/>
          <w:noProof/>
          <w:szCs w:val="28"/>
        </w:rPr>
        <w:t xml:space="preserve">General Election </w:t>
      </w:r>
      <w:r w:rsidR="001A110C">
        <w:rPr>
          <w:rFonts w:ascii="Verdana" w:hAnsi="Verdana" w:cs="Arial"/>
          <w:b w:val="0"/>
          <w:bCs w:val="0"/>
          <w:caps w:val="0"/>
          <w:noProof/>
          <w:szCs w:val="28"/>
          <w:lang w:val="id-ID"/>
        </w:rPr>
        <w:t>i</w:t>
      </w:r>
      <w:r w:rsidR="001A110C" w:rsidRPr="001A110C">
        <w:rPr>
          <w:rFonts w:ascii="Verdana" w:hAnsi="Verdana" w:cs="Arial"/>
          <w:b w:val="0"/>
          <w:bCs w:val="0"/>
          <w:caps w:val="0"/>
          <w:noProof/>
          <w:szCs w:val="28"/>
        </w:rPr>
        <w:t>n 2024</w:t>
      </w:r>
    </w:p>
    <w:p w14:paraId="5DF5FAEF" w14:textId="77777777" w:rsidR="001A0F2D" w:rsidRPr="001A0F2D" w:rsidRDefault="001A0F2D" w:rsidP="001A0F2D">
      <w:pPr>
        <w:jc w:val="both"/>
        <w:rPr>
          <w:rFonts w:ascii="Verdana" w:hAnsi="Verdana"/>
          <w:sz w:val="24"/>
          <w:szCs w:val="24"/>
        </w:rPr>
      </w:pPr>
    </w:p>
    <w:p w14:paraId="40A8976A" w14:textId="77777777" w:rsidR="001A0F2D" w:rsidRPr="001A0F2D" w:rsidRDefault="001A0F2D" w:rsidP="001A0F2D">
      <w:pPr>
        <w:pStyle w:val="TidakAdaSpasi"/>
        <w:rPr>
          <w:rFonts w:ascii="Verdana" w:hAnsi="Verdana" w:cs="Arial"/>
          <w:b w:val="0"/>
          <w:noProof/>
          <w:sz w:val="24"/>
          <w:szCs w:val="24"/>
          <w:lang w:val="id-ID"/>
        </w:rPr>
      </w:pPr>
      <w:r w:rsidRPr="001A0F2D">
        <w:rPr>
          <w:rFonts w:ascii="Verdana" w:hAnsi="Verdana" w:cs="Arial"/>
          <w:b w:val="0"/>
          <w:caps w:val="0"/>
          <w:noProof/>
          <w:sz w:val="24"/>
          <w:szCs w:val="24"/>
        </w:rPr>
        <w:t>M. Ferdi Septianda</w:t>
      </w:r>
      <w:r w:rsidRPr="001A0F2D">
        <w:rPr>
          <w:rFonts w:ascii="Verdana" w:hAnsi="Verdana" w:cs="Arial"/>
          <w:b w:val="0"/>
          <w:caps w:val="0"/>
          <w:noProof/>
          <w:sz w:val="24"/>
          <w:szCs w:val="24"/>
          <w:vertAlign w:val="superscript"/>
          <w:lang w:val="id-ID"/>
        </w:rPr>
        <w:t>1</w:t>
      </w:r>
      <w:r w:rsidRPr="001A0F2D">
        <w:rPr>
          <w:rFonts w:ascii="Verdana" w:hAnsi="Verdana"/>
          <w:noProof/>
          <w:sz w:val="24"/>
          <w:szCs w:val="24"/>
          <w:lang w:val="id-ID"/>
        </w:rPr>
        <w:drawing>
          <wp:inline distT="0" distB="0" distL="0" distR="0" wp14:anchorId="61A597FE" wp14:editId="28C4C62A">
            <wp:extent cx="170180" cy="170180"/>
            <wp:effectExtent l="0" t="0" r="0" b="0"/>
            <wp:docPr id="1"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1A0F2D">
        <w:rPr>
          <w:rFonts w:ascii="Verdana" w:hAnsi="Verdana" w:cs="Arial"/>
          <w:b w:val="0"/>
          <w:caps w:val="0"/>
          <w:noProof/>
          <w:sz w:val="24"/>
          <w:szCs w:val="24"/>
          <w:lang w:val="id-ID"/>
        </w:rPr>
        <w:t xml:space="preserve">, </w:t>
      </w:r>
      <w:r w:rsidRPr="001A0F2D">
        <w:rPr>
          <w:rFonts w:ascii="Verdana" w:hAnsi="Verdana" w:cs="Arial"/>
          <w:b w:val="0"/>
          <w:caps w:val="0"/>
          <w:noProof/>
          <w:sz w:val="24"/>
          <w:szCs w:val="24"/>
        </w:rPr>
        <w:t>Deni Kurniawan</w:t>
      </w:r>
      <w:r w:rsidRPr="001A0F2D">
        <w:rPr>
          <w:rFonts w:ascii="Verdana" w:hAnsi="Verdana" w:cs="Arial"/>
          <w:b w:val="0"/>
          <w:caps w:val="0"/>
          <w:noProof/>
          <w:sz w:val="24"/>
          <w:szCs w:val="24"/>
          <w:vertAlign w:val="superscript"/>
          <w:lang w:val="id-ID"/>
        </w:rPr>
        <w:t>2</w:t>
      </w:r>
      <w:r w:rsidRPr="001A0F2D">
        <w:rPr>
          <w:rFonts w:ascii="Verdana" w:hAnsi="Verdana"/>
          <w:noProof/>
          <w:sz w:val="24"/>
          <w:szCs w:val="24"/>
          <w:lang w:val="id-ID"/>
        </w:rPr>
        <w:drawing>
          <wp:inline distT="0" distB="0" distL="0" distR="0" wp14:anchorId="1FF2F966" wp14:editId="4756841D">
            <wp:extent cx="170180" cy="170180"/>
            <wp:effectExtent l="0" t="0" r="0" b="0"/>
            <wp:docPr id="2"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p w14:paraId="1EC58943" w14:textId="77777777" w:rsidR="001A0F2D" w:rsidRPr="001A0F2D" w:rsidRDefault="001A0F2D" w:rsidP="001A0F2D">
      <w:pPr>
        <w:pStyle w:val="TidakAdaSpasi"/>
        <w:spacing w:after="0"/>
        <w:rPr>
          <w:rFonts w:ascii="Verdana" w:hAnsi="Verdana" w:cs="Arial"/>
          <w:b w:val="0"/>
          <w:bCs w:val="0"/>
          <w:caps w:val="0"/>
          <w:noProof/>
          <w:sz w:val="24"/>
          <w:szCs w:val="24"/>
        </w:rPr>
      </w:pPr>
      <w:r w:rsidRPr="001A0F2D">
        <w:rPr>
          <w:rFonts w:ascii="Verdana" w:hAnsi="Verdana" w:cs="Arial"/>
          <w:b w:val="0"/>
          <w:bCs w:val="0"/>
          <w:caps w:val="0"/>
          <w:noProof/>
          <w:sz w:val="24"/>
          <w:szCs w:val="24"/>
          <w:vertAlign w:val="superscript"/>
          <w:lang w:val="id-ID"/>
        </w:rPr>
        <w:t>1</w:t>
      </w:r>
      <w:r w:rsidRPr="001A0F2D">
        <w:rPr>
          <w:rFonts w:ascii="Verdana" w:hAnsi="Verdana" w:cs="Arial"/>
          <w:b w:val="0"/>
          <w:bCs w:val="0"/>
          <w:caps w:val="0"/>
          <w:noProof/>
          <w:sz w:val="24"/>
          <w:szCs w:val="24"/>
          <w:vertAlign w:val="superscript"/>
        </w:rPr>
        <w:t xml:space="preserve"> </w:t>
      </w:r>
      <w:r w:rsidRPr="001A0F2D">
        <w:rPr>
          <w:rFonts w:ascii="Verdana" w:hAnsi="Verdana" w:cs="Arial"/>
          <w:b w:val="0"/>
          <w:bCs w:val="0"/>
          <w:caps w:val="0"/>
          <w:noProof/>
          <w:sz w:val="24"/>
          <w:szCs w:val="24"/>
        </w:rPr>
        <w:t>Government Science program of Social and Political Sciences, Universitas Maritim Raja Ali Haji, Indonesia</w:t>
      </w:r>
    </w:p>
    <w:p w14:paraId="1B2F9B52" w14:textId="77777777" w:rsidR="001A0F2D" w:rsidRPr="001A0F2D" w:rsidRDefault="001A0F2D" w:rsidP="001A0F2D">
      <w:pPr>
        <w:jc w:val="both"/>
        <w:rPr>
          <w:rFonts w:ascii="Verdana" w:hAnsi="Verdana" w:cs="Arial"/>
          <w:noProof/>
          <w:sz w:val="24"/>
          <w:szCs w:val="24"/>
        </w:rPr>
      </w:pPr>
      <w:r w:rsidRPr="001A0F2D">
        <w:rPr>
          <w:rFonts w:ascii="Verdana" w:hAnsi="Verdana"/>
          <w:sz w:val="24"/>
          <w:szCs w:val="24"/>
          <w:vertAlign w:val="superscript"/>
        </w:rPr>
        <w:t xml:space="preserve">2 </w:t>
      </w:r>
      <w:r w:rsidRPr="001A0F2D">
        <w:rPr>
          <w:rFonts w:ascii="Verdana" w:hAnsi="Verdana" w:cs="Arial"/>
          <w:noProof/>
          <w:sz w:val="24"/>
          <w:szCs w:val="24"/>
        </w:rPr>
        <w:t>Government Science program of Social and Political Sciences, Universitas Maritim Raja Ali Haji, Indonesia</w:t>
      </w:r>
    </w:p>
    <w:p w14:paraId="0C665350" w14:textId="77777777" w:rsidR="001A0F2D" w:rsidRPr="001A0F2D" w:rsidRDefault="001A0F2D" w:rsidP="001A0F2D">
      <w:pPr>
        <w:jc w:val="both"/>
        <w:rPr>
          <w:rFonts w:ascii="Verdana" w:hAnsi="Verdana" w:cs="Arial"/>
          <w:noProof/>
          <w:sz w:val="24"/>
          <w:szCs w:val="24"/>
        </w:rPr>
      </w:pPr>
    </w:p>
    <w:p w14:paraId="4C96D238" w14:textId="77777777" w:rsidR="001A0F2D" w:rsidRPr="001A0F2D" w:rsidRDefault="001A0F2D" w:rsidP="001A0F2D">
      <w:pPr>
        <w:pStyle w:val="TidakAdaSpasi"/>
        <w:spacing w:after="0"/>
        <w:rPr>
          <w:rFonts w:ascii="Verdana" w:hAnsi="Verdana" w:cs="Arial"/>
          <w:b w:val="0"/>
          <w:bCs w:val="0"/>
          <w:i/>
          <w:caps w:val="0"/>
          <w:noProof/>
          <w:color w:val="FF0000"/>
          <w:sz w:val="24"/>
          <w:szCs w:val="24"/>
        </w:rPr>
      </w:pPr>
      <w:r w:rsidRPr="001A0F2D">
        <w:rPr>
          <w:rFonts w:ascii="Verdana" w:hAnsi="Verdana" w:cs="Arial"/>
          <w:b w:val="0"/>
          <w:bCs w:val="0"/>
          <w:i/>
          <w:caps w:val="0"/>
          <w:noProof/>
          <w:sz w:val="24"/>
          <w:szCs w:val="24"/>
          <w:lang w:val="id-ID"/>
        </w:rPr>
        <w:t xml:space="preserve">Corresponding Author: </w:t>
      </w:r>
      <w:hyperlink r:id="rId11" w:history="1">
        <w:r w:rsidRPr="001A0F2D">
          <w:rPr>
            <w:rStyle w:val="Hyperlink"/>
            <w:rFonts w:ascii="Verdana" w:hAnsi="Verdana" w:cs="Arial"/>
            <w:b w:val="0"/>
            <w:bCs w:val="0"/>
            <w:iCs/>
            <w:caps w:val="0"/>
            <w:noProof/>
            <w:sz w:val="24"/>
            <w:szCs w:val="24"/>
          </w:rPr>
          <w:t>mferdiseptianda@gmail.com</w:t>
        </w:r>
      </w:hyperlink>
      <w:r w:rsidRPr="001A0F2D">
        <w:rPr>
          <w:rFonts w:ascii="Verdana" w:hAnsi="Verdana" w:cs="Arial"/>
          <w:b w:val="0"/>
          <w:bCs w:val="0"/>
          <w:iCs/>
          <w:caps w:val="0"/>
          <w:noProof/>
          <w:color w:val="FF0000"/>
          <w:sz w:val="24"/>
          <w:szCs w:val="24"/>
        </w:rPr>
        <w:t xml:space="preserve"> </w:t>
      </w:r>
    </w:p>
    <w:tbl>
      <w:tblPr>
        <w:tblStyle w:val="a0"/>
        <w:tblW w:w="9235" w:type="dxa"/>
        <w:jc w:val="center"/>
        <w:tblLayout w:type="fixed"/>
        <w:tblLook w:val="0400" w:firstRow="0" w:lastRow="0" w:firstColumn="0" w:lastColumn="0" w:noHBand="0" w:noVBand="1"/>
      </w:tblPr>
      <w:tblGrid>
        <w:gridCol w:w="2124"/>
        <w:gridCol w:w="7111"/>
      </w:tblGrid>
      <w:tr w:rsidR="00283A63" w:rsidRPr="00F954E8" w14:paraId="621702E6" w14:textId="77777777">
        <w:trPr>
          <w:trHeight w:val="321"/>
          <w:jc w:val="center"/>
        </w:trPr>
        <w:tc>
          <w:tcPr>
            <w:tcW w:w="2124" w:type="dxa"/>
          </w:tcPr>
          <w:p w14:paraId="510B83FC" w14:textId="77777777" w:rsidR="00283A63" w:rsidRPr="00D059B2" w:rsidRDefault="0026446B">
            <w:pPr>
              <w:spacing w:after="0"/>
              <w:jc w:val="both"/>
              <w:rPr>
                <w:rFonts w:ascii="Verdana" w:eastAsia="Arial" w:hAnsi="Verdana" w:cs="Arial"/>
                <w:b/>
                <w:color w:val="181717"/>
                <w:sz w:val="24"/>
                <w:szCs w:val="24"/>
              </w:rPr>
            </w:pPr>
            <w:bookmarkStart w:id="1" w:name="_heading=h.30j0zll" w:colFirst="0" w:colLast="0"/>
            <w:bookmarkEnd w:id="1"/>
            <w:r w:rsidRPr="00D059B2">
              <w:rPr>
                <w:rFonts w:ascii="Verdana" w:eastAsia="Arial" w:hAnsi="Verdana" w:cs="Arial"/>
                <w:b/>
                <w:color w:val="181717"/>
                <w:sz w:val="24"/>
                <w:szCs w:val="24"/>
              </w:rPr>
              <w:t>Article Info</w:t>
            </w:r>
          </w:p>
        </w:tc>
        <w:tc>
          <w:tcPr>
            <w:tcW w:w="7111" w:type="dxa"/>
          </w:tcPr>
          <w:p w14:paraId="41D34BFD" w14:textId="77777777" w:rsidR="00283A63" w:rsidRPr="00D059B2" w:rsidRDefault="00283A63">
            <w:pPr>
              <w:spacing w:after="0"/>
              <w:jc w:val="both"/>
              <w:rPr>
                <w:rFonts w:ascii="Verdana" w:eastAsia="Arial" w:hAnsi="Verdana" w:cs="Arial"/>
                <w:b/>
                <w:color w:val="181717"/>
                <w:sz w:val="24"/>
                <w:szCs w:val="24"/>
              </w:rPr>
            </w:pPr>
          </w:p>
        </w:tc>
      </w:tr>
      <w:tr w:rsidR="00283A63" w:rsidRPr="00F954E8" w14:paraId="3C7A7C30" w14:textId="77777777">
        <w:trPr>
          <w:trHeight w:val="1678"/>
          <w:jc w:val="center"/>
        </w:trPr>
        <w:tc>
          <w:tcPr>
            <w:tcW w:w="2124" w:type="dxa"/>
          </w:tcPr>
          <w:p w14:paraId="27D7112A" w14:textId="77777777" w:rsidR="00283A63" w:rsidRPr="001A0F2D" w:rsidRDefault="0042045B">
            <w:pPr>
              <w:spacing w:after="0"/>
              <w:jc w:val="both"/>
              <w:rPr>
                <w:rFonts w:ascii="Verdana" w:eastAsia="Arial" w:hAnsi="Verdana" w:cs="Arial"/>
                <w:b/>
                <w:color w:val="181717"/>
                <w:sz w:val="24"/>
                <w:szCs w:val="24"/>
              </w:rPr>
            </w:pPr>
            <w:r w:rsidRPr="001A0F2D">
              <w:rPr>
                <w:rFonts w:ascii="Verdana" w:eastAsia="Arial" w:hAnsi="Verdana" w:cs="Arial"/>
                <w:b/>
                <w:color w:val="181717"/>
                <w:sz w:val="24"/>
                <w:szCs w:val="24"/>
              </w:rPr>
              <w:t>Keyword:</w:t>
            </w:r>
          </w:p>
          <w:p w14:paraId="00BA4969" w14:textId="77777777" w:rsidR="00283A63" w:rsidRPr="001A0F2D" w:rsidRDefault="001A0F2D" w:rsidP="001A0F2D">
            <w:pPr>
              <w:spacing w:after="0"/>
              <w:jc w:val="both"/>
              <w:rPr>
                <w:rFonts w:ascii="Verdana" w:eastAsia="Arial" w:hAnsi="Verdana" w:cs="Arial"/>
                <w:i/>
                <w:color w:val="181717"/>
                <w:sz w:val="24"/>
                <w:szCs w:val="24"/>
              </w:rPr>
            </w:pPr>
            <w:r w:rsidRPr="001A0F2D">
              <w:rPr>
                <w:rFonts w:ascii="Verdana" w:eastAsia="Times New Roman" w:hAnsi="Verdana" w:cs="Arial"/>
                <w:bCs/>
                <w:i/>
                <w:iCs/>
                <w:noProof/>
                <w:color w:val="181717"/>
                <w:sz w:val="24"/>
                <w:szCs w:val="24"/>
              </w:rPr>
              <w:t>ward off; negative potential; digital campaigns; general elections</w:t>
            </w:r>
          </w:p>
        </w:tc>
        <w:tc>
          <w:tcPr>
            <w:tcW w:w="7111" w:type="dxa"/>
          </w:tcPr>
          <w:p w14:paraId="059EE9C2" w14:textId="77777777" w:rsidR="00283A63" w:rsidRPr="001A0F2D" w:rsidRDefault="0026446B" w:rsidP="0042045B">
            <w:pPr>
              <w:pStyle w:val="NormalWeb"/>
              <w:jc w:val="both"/>
              <w:rPr>
                <w:rFonts w:ascii="Verdana" w:hAnsi="Verdana"/>
                <w:color w:val="252525"/>
              </w:rPr>
            </w:pPr>
            <w:r w:rsidRPr="001A0F2D">
              <w:rPr>
                <w:rFonts w:ascii="Verdana" w:eastAsia="Arial" w:hAnsi="Verdana" w:cs="Arial"/>
                <w:b/>
              </w:rPr>
              <w:t>Abstract</w:t>
            </w:r>
            <w:r w:rsidR="0078060A" w:rsidRPr="001A0F2D">
              <w:rPr>
                <w:rFonts w:ascii="Verdana" w:hAnsi="Verdana"/>
                <w:color w:val="252525"/>
              </w:rPr>
              <w:t xml:space="preserve">: </w:t>
            </w:r>
            <w:r w:rsidR="001A0F2D" w:rsidRPr="001A0F2D">
              <w:rPr>
                <w:rFonts w:ascii="Verdana" w:hAnsi="Verdana" w:cs="Arial"/>
                <w:i/>
                <w:iCs/>
                <w:noProof/>
                <w:lang w:val="id-ID"/>
              </w:rPr>
              <w:t xml:space="preserve">Political activities such as general election campaigns in Indonesia have been elaborated on a digital basis. Digital election campaigns place the public as sources or intermediaries, in contrast to campaigns before the digital era which only placed the public as consumers or recipients. Through social media, people are free to support the candidates they want to elect. On the one hand, digital election campaigns are often used as a tool to bring down political opponents in unhealthy ways because, through social media, people are easily propagated so digital election campaigns have the potential to be filled with hoaxes, hate speech, and black campaigns. This research aims to look for strategic steps that can be taken by the government and society so that the digital campaign ahead of the 2024 elections in Indonesia is not filled with hoaxes, hate speech, and black campaigns. This research is qualitative research in the nature of a literature study to collect information relevant to the topic of discussion. The data sources used come from reference books and scientific articles. Before finding strategic steps to counteract the negative potential of digital campaigns ahead of the election, researchers first look for and analyze the factors that underlie the negative potential of digital campaigns ahead of the election. The research results show that four factors underlie the emergence of negative potential for digital campaigns ahead of the election, including ambition for power, political polarization, societal and </w:t>
            </w:r>
            <w:r w:rsidR="001A0F2D" w:rsidRPr="001A0F2D">
              <w:rPr>
                <w:rFonts w:ascii="Verdana" w:hAnsi="Verdana" w:cs="Arial"/>
                <w:i/>
                <w:iCs/>
                <w:noProof/>
                <w:lang w:val="id-ID"/>
              </w:rPr>
              <w:lastRenderedPageBreak/>
              <w:t>cultural factors, and digital literacy factors. These factors were analyzed, resulting in four strategic steps that could be taken to counteract the negative potential of digital campaigns ahead of the elections in Indonesia in 2024. First, public education. second, increasing digital literacy. third, supervision</w:t>
            </w:r>
            <w:r w:rsidR="001A0F2D" w:rsidRPr="001A0F2D">
              <w:rPr>
                <w:rFonts w:ascii="Verdana" w:hAnsi="Verdana" w:cs="Arial"/>
                <w:i/>
                <w:iCs/>
                <w:noProof/>
              </w:rPr>
              <w:t xml:space="preserve"> </w:t>
            </w:r>
            <w:r w:rsidR="001A0F2D" w:rsidRPr="001A0F2D">
              <w:rPr>
                <w:rFonts w:ascii="Verdana" w:hAnsi="Verdana" w:cs="Arial"/>
                <w:i/>
                <w:iCs/>
                <w:noProof/>
                <w:lang w:val="id-ID"/>
              </w:rPr>
              <w:t>and law enforcement. fourth, cooperation between institutions.</w:t>
            </w:r>
          </w:p>
        </w:tc>
      </w:tr>
      <w:tr w:rsidR="00283A63" w:rsidRPr="00F954E8" w14:paraId="4E20FE8F" w14:textId="77777777">
        <w:trPr>
          <w:trHeight w:val="50"/>
          <w:jc w:val="center"/>
        </w:trPr>
        <w:tc>
          <w:tcPr>
            <w:tcW w:w="2124" w:type="dxa"/>
          </w:tcPr>
          <w:p w14:paraId="41FB1211" w14:textId="77777777" w:rsidR="00283A63" w:rsidRPr="00D059B2" w:rsidRDefault="00283A63">
            <w:pPr>
              <w:spacing w:after="0"/>
              <w:jc w:val="both"/>
              <w:rPr>
                <w:rFonts w:ascii="Verdana" w:eastAsia="Arial" w:hAnsi="Verdana" w:cs="Arial"/>
                <w:color w:val="FF0000"/>
                <w:sz w:val="24"/>
                <w:szCs w:val="24"/>
              </w:rPr>
            </w:pPr>
          </w:p>
        </w:tc>
        <w:tc>
          <w:tcPr>
            <w:tcW w:w="7111" w:type="dxa"/>
          </w:tcPr>
          <w:p w14:paraId="57F0DB7C" w14:textId="77777777" w:rsidR="00283A63" w:rsidRPr="00D059B2" w:rsidRDefault="00283A63">
            <w:pPr>
              <w:spacing w:after="0"/>
              <w:jc w:val="both"/>
              <w:rPr>
                <w:rFonts w:ascii="Verdana" w:eastAsia="Arial" w:hAnsi="Verdana" w:cs="Arial"/>
                <w:b/>
                <w:sz w:val="24"/>
                <w:szCs w:val="24"/>
              </w:rPr>
            </w:pPr>
          </w:p>
        </w:tc>
      </w:tr>
      <w:tr w:rsidR="00283A63" w:rsidRPr="00F954E8" w14:paraId="4503341F" w14:textId="77777777">
        <w:trPr>
          <w:trHeight w:val="161"/>
          <w:jc w:val="center"/>
        </w:trPr>
        <w:tc>
          <w:tcPr>
            <w:tcW w:w="9235" w:type="dxa"/>
            <w:gridSpan w:val="2"/>
          </w:tcPr>
          <w:p w14:paraId="62D29DF9" w14:textId="77777777" w:rsidR="00283A63" w:rsidRPr="00FA5C43" w:rsidRDefault="0026446B">
            <w:pPr>
              <w:spacing w:after="0"/>
              <w:jc w:val="both"/>
              <w:rPr>
                <w:rFonts w:ascii="Verdana" w:eastAsia="Arial" w:hAnsi="Verdana" w:cs="Arial"/>
                <w:color w:val="FF0000"/>
                <w:sz w:val="24"/>
                <w:szCs w:val="24"/>
              </w:rPr>
            </w:pPr>
            <w:r w:rsidRPr="00FA5C43">
              <w:rPr>
                <w:rFonts w:ascii="Verdana" w:eastAsia="Arial" w:hAnsi="Verdana" w:cs="Arial"/>
                <w:b/>
                <w:sz w:val="24"/>
                <w:szCs w:val="24"/>
              </w:rPr>
              <w:t>Article History:</w:t>
            </w:r>
            <w:r w:rsidRPr="00FA5C43">
              <w:rPr>
                <w:rFonts w:ascii="Verdana" w:eastAsia="Arial" w:hAnsi="Verdana" w:cs="Arial"/>
                <w:sz w:val="24"/>
                <w:szCs w:val="24"/>
              </w:rPr>
              <w:t xml:space="preserve"> Received </w:t>
            </w:r>
            <w:r w:rsidR="001A0F2D">
              <w:rPr>
                <w:rFonts w:ascii="Verdana" w:eastAsia="Arial" w:hAnsi="Verdana" w:cs="Arial"/>
                <w:sz w:val="24"/>
                <w:szCs w:val="24"/>
              </w:rPr>
              <w:t>28</w:t>
            </w:r>
            <w:r w:rsidRPr="00FA5C43">
              <w:rPr>
                <w:rFonts w:ascii="Verdana" w:eastAsia="Arial" w:hAnsi="Verdana" w:cs="Arial"/>
                <w:sz w:val="24"/>
                <w:szCs w:val="24"/>
              </w:rPr>
              <w:t>-</w:t>
            </w:r>
            <w:r w:rsidR="00FA5C43" w:rsidRPr="00FA5C43">
              <w:rPr>
                <w:rFonts w:ascii="Verdana" w:eastAsia="Arial" w:hAnsi="Verdana" w:cs="Arial"/>
                <w:sz w:val="24"/>
                <w:szCs w:val="24"/>
              </w:rPr>
              <w:t>12</w:t>
            </w:r>
            <w:r w:rsidRPr="00FA5C43">
              <w:rPr>
                <w:rFonts w:ascii="Verdana" w:eastAsia="Arial" w:hAnsi="Verdana" w:cs="Arial"/>
                <w:sz w:val="24"/>
                <w:szCs w:val="24"/>
              </w:rPr>
              <w:t>-</w:t>
            </w:r>
            <w:r w:rsidR="00FA5C43" w:rsidRPr="00FA5C43">
              <w:rPr>
                <w:rFonts w:ascii="Verdana" w:eastAsia="Arial" w:hAnsi="Verdana" w:cs="Arial"/>
                <w:sz w:val="24"/>
                <w:szCs w:val="24"/>
              </w:rPr>
              <w:t>2023</w:t>
            </w:r>
            <w:r w:rsidRPr="00FA5C43">
              <w:rPr>
                <w:rFonts w:ascii="Verdana" w:eastAsia="Arial" w:hAnsi="Verdana" w:cs="Arial"/>
                <w:sz w:val="24"/>
                <w:szCs w:val="24"/>
              </w:rPr>
              <w:t xml:space="preserve">, Revised </w:t>
            </w:r>
            <w:r w:rsidR="001A0F2D">
              <w:rPr>
                <w:rFonts w:ascii="Verdana" w:eastAsia="Arial" w:hAnsi="Verdana" w:cs="Arial"/>
                <w:sz w:val="24"/>
                <w:szCs w:val="24"/>
              </w:rPr>
              <w:t>02</w:t>
            </w:r>
            <w:r w:rsidRPr="00FA5C43">
              <w:rPr>
                <w:rFonts w:ascii="Verdana" w:eastAsia="Arial" w:hAnsi="Verdana" w:cs="Arial"/>
                <w:sz w:val="24"/>
                <w:szCs w:val="24"/>
              </w:rPr>
              <w:t>-</w:t>
            </w:r>
            <w:r w:rsidR="001A0F2D">
              <w:rPr>
                <w:rFonts w:ascii="Verdana" w:eastAsia="Arial" w:hAnsi="Verdana" w:cs="Arial"/>
                <w:sz w:val="24"/>
                <w:szCs w:val="24"/>
              </w:rPr>
              <w:t>01</w:t>
            </w:r>
            <w:r w:rsidRPr="00FA5C43">
              <w:rPr>
                <w:rFonts w:ascii="Verdana" w:eastAsia="Arial" w:hAnsi="Verdana" w:cs="Arial"/>
                <w:sz w:val="24"/>
                <w:szCs w:val="24"/>
              </w:rPr>
              <w:t>-</w:t>
            </w:r>
            <w:r w:rsidR="00FA5C43" w:rsidRPr="00FA5C43">
              <w:rPr>
                <w:rFonts w:ascii="Verdana" w:eastAsia="Arial" w:hAnsi="Verdana" w:cs="Arial"/>
                <w:sz w:val="24"/>
                <w:szCs w:val="24"/>
              </w:rPr>
              <w:t>202</w:t>
            </w:r>
            <w:r w:rsidR="001A0F2D">
              <w:rPr>
                <w:rFonts w:ascii="Verdana" w:eastAsia="Arial" w:hAnsi="Verdana" w:cs="Arial"/>
                <w:sz w:val="24"/>
                <w:szCs w:val="24"/>
              </w:rPr>
              <w:t>4</w:t>
            </w:r>
            <w:r w:rsidRPr="00FA5C43">
              <w:rPr>
                <w:rFonts w:ascii="Verdana" w:eastAsia="Arial" w:hAnsi="Verdana" w:cs="Arial"/>
                <w:sz w:val="24"/>
                <w:szCs w:val="24"/>
              </w:rPr>
              <w:t xml:space="preserve">, Accepted: </w:t>
            </w:r>
            <w:r w:rsidR="00FA5C43" w:rsidRPr="00FA5C43">
              <w:rPr>
                <w:rFonts w:ascii="Verdana" w:eastAsia="Arial" w:hAnsi="Verdana" w:cs="Arial"/>
                <w:sz w:val="24"/>
                <w:szCs w:val="24"/>
              </w:rPr>
              <w:t>26</w:t>
            </w:r>
            <w:r w:rsidRPr="00FA5C43">
              <w:rPr>
                <w:rFonts w:ascii="Verdana" w:eastAsia="Arial" w:hAnsi="Verdana" w:cs="Arial"/>
                <w:sz w:val="24"/>
                <w:szCs w:val="24"/>
              </w:rPr>
              <w:t>-</w:t>
            </w:r>
            <w:r w:rsidR="00FA5C43" w:rsidRPr="00FA5C43">
              <w:rPr>
                <w:rFonts w:ascii="Verdana" w:eastAsia="Arial" w:hAnsi="Verdana" w:cs="Arial"/>
                <w:sz w:val="24"/>
                <w:szCs w:val="24"/>
              </w:rPr>
              <w:t>01</w:t>
            </w:r>
            <w:r w:rsidRPr="00FA5C43">
              <w:rPr>
                <w:rFonts w:ascii="Verdana" w:eastAsia="Arial" w:hAnsi="Verdana" w:cs="Arial"/>
                <w:sz w:val="24"/>
                <w:szCs w:val="24"/>
              </w:rPr>
              <w:t>-</w:t>
            </w:r>
            <w:r w:rsidR="00FA5C43" w:rsidRPr="00FA5C43">
              <w:rPr>
                <w:rFonts w:ascii="Verdana" w:eastAsia="Arial" w:hAnsi="Verdana" w:cs="Arial"/>
                <w:sz w:val="24"/>
                <w:szCs w:val="24"/>
              </w:rPr>
              <w:t>2024</w:t>
            </w:r>
          </w:p>
        </w:tc>
      </w:tr>
      <w:tr w:rsidR="00283A63" w:rsidRPr="00F954E8" w14:paraId="2B3C0E51" w14:textId="77777777">
        <w:trPr>
          <w:trHeight w:val="161"/>
          <w:jc w:val="center"/>
        </w:trPr>
        <w:tc>
          <w:tcPr>
            <w:tcW w:w="9235" w:type="dxa"/>
            <w:gridSpan w:val="2"/>
            <w:shd w:val="clear" w:color="auto" w:fill="F2F2F2"/>
          </w:tcPr>
          <w:p w14:paraId="26F35ADC" w14:textId="6133CBD4" w:rsidR="00AF443D" w:rsidRPr="001A110C" w:rsidRDefault="0026446B" w:rsidP="00AF443D">
            <w:pPr>
              <w:pStyle w:val="TeksIsi"/>
              <w:spacing w:line="276" w:lineRule="auto"/>
              <w:ind w:firstLine="0"/>
              <w:rPr>
                <w:rFonts w:ascii="Verdana" w:eastAsia="Arial" w:hAnsi="Verdana" w:cs="Arial"/>
                <w:bCs/>
                <w:sz w:val="24"/>
                <w:szCs w:val="24"/>
                <w:lang w:val="id-ID"/>
              </w:rPr>
            </w:pPr>
            <w:proofErr w:type="spellStart"/>
            <w:r w:rsidRPr="00016C6A">
              <w:rPr>
                <w:rFonts w:ascii="Verdana" w:eastAsia="Arial" w:hAnsi="Verdana" w:cs="Arial"/>
                <w:b/>
                <w:sz w:val="24"/>
                <w:szCs w:val="24"/>
              </w:rPr>
              <w:t>How</w:t>
            </w:r>
            <w:proofErr w:type="spellEnd"/>
            <w:r w:rsidRPr="00016C6A">
              <w:rPr>
                <w:rFonts w:ascii="Verdana" w:eastAsia="Arial" w:hAnsi="Verdana" w:cs="Arial"/>
                <w:b/>
                <w:sz w:val="24"/>
                <w:szCs w:val="24"/>
              </w:rPr>
              <w:t xml:space="preserve"> </w:t>
            </w:r>
            <w:proofErr w:type="spellStart"/>
            <w:r w:rsidRPr="00016C6A">
              <w:rPr>
                <w:rFonts w:ascii="Verdana" w:eastAsia="Arial" w:hAnsi="Verdana" w:cs="Arial"/>
                <w:b/>
                <w:sz w:val="24"/>
                <w:szCs w:val="24"/>
              </w:rPr>
              <w:t>to</w:t>
            </w:r>
            <w:proofErr w:type="spellEnd"/>
            <w:r w:rsidRPr="00016C6A">
              <w:rPr>
                <w:rFonts w:ascii="Verdana" w:eastAsia="Arial" w:hAnsi="Verdana" w:cs="Arial"/>
                <w:b/>
                <w:sz w:val="24"/>
                <w:szCs w:val="24"/>
              </w:rPr>
              <w:t xml:space="preserve"> </w:t>
            </w:r>
            <w:proofErr w:type="spellStart"/>
            <w:r w:rsidRPr="00016C6A">
              <w:rPr>
                <w:rFonts w:ascii="Verdana" w:eastAsia="Arial" w:hAnsi="Verdana" w:cs="Arial"/>
                <w:b/>
                <w:sz w:val="24"/>
                <w:szCs w:val="24"/>
              </w:rPr>
              <w:t>Cite</w:t>
            </w:r>
            <w:proofErr w:type="spellEnd"/>
            <w:r w:rsidRPr="00016C6A">
              <w:rPr>
                <w:rFonts w:ascii="Verdana" w:eastAsia="Arial" w:hAnsi="Verdana" w:cs="Arial"/>
                <w:b/>
                <w:sz w:val="24"/>
                <w:szCs w:val="24"/>
              </w:rPr>
              <w:t xml:space="preserve">: </w:t>
            </w:r>
            <w:proofErr w:type="spellStart"/>
            <w:r w:rsidR="00AF443D">
              <w:rPr>
                <w:rFonts w:ascii="Verdana" w:eastAsia="Arial" w:hAnsi="Verdana" w:cs="Arial"/>
                <w:bCs/>
                <w:sz w:val="24"/>
                <w:szCs w:val="24"/>
                <w:lang w:val="en-US"/>
              </w:rPr>
              <w:t>Septianda</w:t>
            </w:r>
            <w:proofErr w:type="spellEnd"/>
            <w:r w:rsidR="00AF443D">
              <w:rPr>
                <w:rFonts w:ascii="Verdana" w:eastAsia="Arial" w:hAnsi="Verdana" w:cs="Arial"/>
                <w:bCs/>
                <w:sz w:val="24"/>
                <w:szCs w:val="24"/>
                <w:lang w:val="en-US"/>
              </w:rPr>
              <w:t xml:space="preserve"> &amp; Kurniawan (2024). Strategic steps to ward off negative potential during digital campaigns ahead of the Indonesian general election in 2024. </w:t>
            </w:r>
            <w:r w:rsidR="001A110C">
              <w:rPr>
                <w:rFonts w:ascii="Verdana" w:eastAsia="Arial" w:hAnsi="Verdana" w:cs="Arial"/>
                <w:bCs/>
                <w:sz w:val="24"/>
                <w:szCs w:val="24"/>
                <w:lang w:val="id-ID"/>
              </w:rPr>
              <w:t>KEMUDI</w:t>
            </w:r>
            <w:r w:rsidR="00AF443D">
              <w:rPr>
                <w:rFonts w:ascii="Verdana" w:eastAsia="Arial" w:hAnsi="Verdana" w:cs="Arial"/>
                <w:bCs/>
                <w:sz w:val="24"/>
                <w:szCs w:val="24"/>
                <w:lang w:val="en-US"/>
              </w:rPr>
              <w:t>: Journal of Government Science, 8 (02), 57-</w:t>
            </w:r>
            <w:r w:rsidR="001A110C">
              <w:rPr>
                <w:rFonts w:ascii="Verdana" w:eastAsia="Arial" w:hAnsi="Verdana" w:cs="Arial"/>
                <w:bCs/>
                <w:sz w:val="24"/>
                <w:szCs w:val="24"/>
                <w:lang w:val="id-ID"/>
              </w:rPr>
              <w:t>72</w:t>
            </w:r>
          </w:p>
          <w:p w14:paraId="60F17C57" w14:textId="77777777" w:rsidR="00283A63" w:rsidRPr="00CC54CA" w:rsidRDefault="00283A63" w:rsidP="00CC54CA">
            <w:pPr>
              <w:pStyle w:val="TeksIsi"/>
              <w:spacing w:line="276" w:lineRule="auto"/>
              <w:ind w:firstLine="0"/>
              <w:rPr>
                <w:rFonts w:ascii="Verdana" w:hAnsi="Verdana"/>
                <w:noProof/>
                <w:sz w:val="24"/>
                <w:szCs w:val="24"/>
                <w:lang w:val="en-US"/>
              </w:rPr>
            </w:pPr>
          </w:p>
        </w:tc>
      </w:tr>
      <w:tr w:rsidR="00283A63" w:rsidRPr="00F954E8" w14:paraId="610B2255" w14:textId="77777777">
        <w:trPr>
          <w:trHeight w:val="161"/>
          <w:jc w:val="center"/>
        </w:trPr>
        <w:tc>
          <w:tcPr>
            <w:tcW w:w="9235" w:type="dxa"/>
            <w:gridSpan w:val="2"/>
          </w:tcPr>
          <w:p w14:paraId="39FE04CE" w14:textId="77777777" w:rsidR="00FA2205" w:rsidRPr="00F954E8" w:rsidRDefault="00FA2205">
            <w:pPr>
              <w:spacing w:after="0"/>
              <w:jc w:val="both"/>
              <w:rPr>
                <w:rFonts w:ascii="Verdana" w:eastAsia="Arial" w:hAnsi="Verdana" w:cs="Arial"/>
                <w:b/>
                <w:sz w:val="18"/>
                <w:szCs w:val="18"/>
              </w:rPr>
            </w:pPr>
          </w:p>
        </w:tc>
      </w:tr>
    </w:tbl>
    <w:p w14:paraId="03310C5F" w14:textId="77777777" w:rsidR="00016C6A" w:rsidRDefault="00016C6A" w:rsidP="00016C6A">
      <w:pPr>
        <w:pStyle w:val="TeksIsi"/>
        <w:spacing w:line="276" w:lineRule="auto"/>
        <w:ind w:firstLine="0"/>
        <w:rPr>
          <w:rFonts w:ascii="Verdana" w:hAnsi="Verdana"/>
          <w:b/>
          <w:bCs/>
          <w:noProof/>
          <w:sz w:val="24"/>
          <w:szCs w:val="24"/>
          <w:lang w:val="id-ID"/>
        </w:rPr>
      </w:pPr>
      <w:r w:rsidRPr="00A436A1">
        <w:rPr>
          <w:rFonts w:ascii="Verdana" w:hAnsi="Verdana"/>
          <w:b/>
          <w:bCs/>
          <w:noProof/>
          <w:sz w:val="24"/>
          <w:szCs w:val="24"/>
          <w:lang w:val="id-ID"/>
        </w:rPr>
        <w:t>INTRODUCTION</w:t>
      </w:r>
    </w:p>
    <w:p w14:paraId="0BB444CC"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Globalization has a big impact on activities in Indonesia and indirectly leads society to changes in various areas of life. People living in the era of globalization certainly feel both positive and negative impacts. Gradually, globalization removes barriers or boundaries that were previously limited in national reach, such as internationalization, liberalization, universalization, de-territorialization, and westernization </w:t>
      </w:r>
      <w:r w:rsidRPr="00AF443D">
        <w:rPr>
          <w:rFonts w:ascii="Verdana" w:eastAsia="Calibri" w:hAnsi="Verdana" w:cs="Arial"/>
          <w:spacing w:val="0"/>
          <w:kern w:val="2"/>
          <w:sz w:val="24"/>
          <w:szCs w:val="24"/>
          <w:lang w:val="en-US" w:eastAsia="en-US"/>
        </w:rPr>
        <w:fldChar w:fldCharType="begin" w:fldLock="1"/>
      </w:r>
      <w:r w:rsidRPr="00AF443D">
        <w:rPr>
          <w:rFonts w:ascii="Verdana" w:eastAsia="Calibri" w:hAnsi="Verdana" w:cs="Arial"/>
          <w:spacing w:val="0"/>
          <w:kern w:val="2"/>
          <w:sz w:val="24"/>
          <w:szCs w:val="24"/>
          <w:lang w:val="en-US" w:eastAsia="en-US"/>
        </w:rPr>
        <w:instrText>ADDIN CSL_CITATION {"citationItems":[{"id":"ITEM-1","itemData":{"abstract":"Globalization has influenced almost all aspect of life, both positive and negative influences. The generation that is most easily influenced is the foremost generation. Teacher is educator that direct interaction to student's behavior. According to character values of Indonesia. Globalization era has effect to student's behavior such as the student's like online games than studying. There are increasing delinquency of children and the student decrease have character according to Indonesia culture. The teachers must able to supply and forceful the characters of students until they are not eash influence global effect.","author":[{"dropping-particle":"","family":"Saodah","given":"","non-dropping-particle":"","parse-names":false,"suffix":""},{"dropping-particle":"","family":"Amini","given":"Qonita","non-dropping-particle":"","parse-names":false,"suffix":""},{"dropping-particle":"","family":"Rizkyah","given":"Khofifah","non-dropping-particle":"","parse-names":false,"suffix":""},{"dropping-particle":"","family":"Nuralviah","given":"Siti","non-dropping-particle":"","parse-names":false,"suffix":""},{"dropping-particle":"","family":"Urfany","given":"Nurvia","non-dropping-particle":"","parse-names":false,"suffix":""}],"container-title":"Jurnal Pendidikan dan Dakwah","id":"ITEM-1","issue":"3","issued":{"date-parts":[["2020"]]},"page":"375-385","title":"Pengaruh Globalisasi Terhadap Siswa Sekolah Dasar","type":"article-journal","volume":"2"},"uris":["http://www.mendeley.com/documents/?uuid=08fd093f-9510-4a3b-a0dd-d451bd8f8f9d"]}],"mendeley":{"formattedCitation":"(Saodah et al., 2020)","plainTextFormattedCitation":"(Saodah et al., 2020)","previouslyFormattedCitation":"(Saodah et al., 2020)"},"properties":{"noteIndex":0},"schema":"https://github.com/citation-style-language/schema/raw/master/csl-citation.json"}</w:instrText>
      </w:r>
      <w:r w:rsidRPr="00AF443D">
        <w:rPr>
          <w:rFonts w:ascii="Verdana" w:eastAsia="Calibri" w:hAnsi="Verdana" w:cs="Arial"/>
          <w:spacing w:val="0"/>
          <w:kern w:val="2"/>
          <w:sz w:val="24"/>
          <w:szCs w:val="24"/>
          <w:lang w:val="en-US" w:eastAsia="en-US"/>
        </w:rPr>
        <w:fldChar w:fldCharType="separate"/>
      </w:r>
      <w:r w:rsidRPr="00AF443D">
        <w:rPr>
          <w:rFonts w:ascii="Verdana" w:eastAsia="Calibri" w:hAnsi="Verdana" w:cs="Arial"/>
          <w:noProof/>
          <w:spacing w:val="0"/>
          <w:kern w:val="2"/>
          <w:sz w:val="24"/>
          <w:szCs w:val="24"/>
          <w:lang w:val="en-US" w:eastAsia="en-US"/>
        </w:rPr>
        <w:t>(Saodah et al., 2020)</w:t>
      </w:r>
      <w:r w:rsidRPr="00AF443D">
        <w:rPr>
          <w:rFonts w:ascii="Verdana" w:eastAsia="Calibri" w:hAnsi="Verdana" w:cs="Arial"/>
          <w:spacing w:val="0"/>
          <w:kern w:val="2"/>
          <w:sz w:val="24"/>
          <w:szCs w:val="24"/>
          <w:lang w:val="en-US" w:eastAsia="en-US"/>
        </w:rPr>
        <w:fldChar w:fldCharType="end"/>
      </w:r>
      <w:r w:rsidRPr="00AF443D">
        <w:rPr>
          <w:rFonts w:ascii="Verdana" w:eastAsia="Calibri" w:hAnsi="Verdana" w:cs="Arial"/>
          <w:spacing w:val="0"/>
          <w:kern w:val="2"/>
          <w:sz w:val="24"/>
          <w:szCs w:val="24"/>
          <w:lang w:val="en-US" w:eastAsia="en-US"/>
        </w:rPr>
        <w:t>.</w:t>
      </w:r>
      <w:r w:rsidRPr="00AF443D">
        <w:rPr>
          <w:rFonts w:ascii="Verdana" w:hAnsi="Verdana" w:cs="Arial"/>
          <w:noProof/>
          <w:sz w:val="24"/>
          <w:szCs w:val="24"/>
          <w:lang w:val="id-ID"/>
        </w:rPr>
        <w:t xml:space="preserve"> In line with that, globalization has erased the boundaries of each country both economically, socially, and politically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{"citationItems":[{"id":"ITEM-1","itemData":{"ISBN":"9783540773405","ISSN":"03862186","abstract":"The sense of nationalism is very important for the young generation of Indonesia to be able to become a developed nation, a modern nation, a nation that is safe, and peaceful, just and prosperous in the midst of globalization that increasingly challenges the Indonesian state. As a nation and country in the midst of other nations in the world, it requires a high nationalism identity of citizens, especially among the young generation of Indonesia. The spirit of nationalism is still needed by the existence of the Indonesian nation and state. High nationalism from citizens or the younger generation will make positive and best behavior for the nation and state. In the current era of globalization there are several trends of depletion of the spirit of nationalism among the younger generation. This can be seen from a number of benchmarks, namely the lack of appreciation of the younger generation of Indonesian native culture, patterns and lifestyles of Westernized teenagers, and so on. To overcome this problem, it is necessary to have an intensive and continuous movement in the world of education related to the planting of a sense of nationalism towards students from elementary to tertiary levels that must be done by teachers and lecturers by respecting and being proud of indigenous Indonesian culture. In this paper the author tries to explain the circumstances and facts about the development of nationalism through library studies.","author":[{"dropping-particle":"","family":"Widiyono","given":"S.","non-dropping-particle":"","parse-names":false,"suffix":""}],"container-title":"Jurnal Populika","id":"ITEM-1","issue":"1","issued":{"date-parts":[["2019"]]},"page":"12-21","title":"Pengembangan Nasionalisme Generasi Muda di Era Globalisasi","type":"article-journal","volume":"7"},"uris":["http://www.mendeley.com/documents/?uuid=38b7cb56-639d-4871-adf1-3fe6780696be"]}],"mendeley":{"formattedCitation":"(Widiyono, 2019)","plainTextFormattedCitation":"(Widiyono, 2019)","previouslyFormattedCitation":"(Widiyono,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(Widiyono,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As a result, life which is wrapped in traditional aspects and tends to be oriented towards norms and local aspects of culture is increasingly being eroded, it is very easy for people to find other alternatives to speed up all their activities. This is caused by society's view of being focused on practical ways to make work easier amidst the complexity of life, or in other words, there has been a massive modernization process that has changed human thinking patterns.</w:t>
      </w:r>
    </w:p>
    <w:p w14:paraId="1DC00701" w14:textId="77777777" w:rsidR="00AF443D" w:rsidRPr="00AF443D" w:rsidRDefault="00AF443D" w:rsidP="00AF443D">
      <w:pPr>
        <w:pStyle w:val="TeksIsi"/>
        <w:ind w:firstLine="567"/>
        <w:rPr>
          <w:rFonts w:ascii="Verdana" w:hAnsi="Verdana" w:cs="Calibri"/>
          <w:noProof/>
          <w:sz w:val="24"/>
          <w:szCs w:val="24"/>
          <w:lang w:val="id-ID"/>
        </w:rPr>
      </w:pPr>
      <w:r w:rsidRPr="00AF443D">
        <w:rPr>
          <w:rFonts w:ascii="Verdana" w:hAnsi="Verdana" w:cs="Arial"/>
          <w:noProof/>
          <w:sz w:val="24"/>
          <w:szCs w:val="24"/>
          <w:lang w:val="id-ID"/>
        </w:rPr>
        <w:t xml:space="preserve">Modernization as one manifestation of globalization grows through an interactive and diverse process of information dissemination. Information is a very influential element in changing human thought patterns in the era of globalization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{"citationItems":[{"id":"ITEM-1","itemData":{"DOI":"10.33369/jsn.5.1.65-76","ISSN":"2460-9099","abstract":"Era globalisasi dapat menimbulkan perubahan pola hidup masyarakat yang lebih modern. Akibatnya masyarakat cenderung untuk memilih kebudayaan baru yang dinilai lebih praktis dibandingkan dengan budaya lokal. Salah satu faktor yang menyebabkan budaya lokal dilupakan dimasa sekarang adalah; kurangnya generasi penerus yang memiliki minat untuk belajar dan mewarisi kebudayaannya sendiri.Oleh karena itu, penulisan artikel ini bertujuan untuk memaparkan tentang upaya melestarikan budaya Indoesia di era globalisasi.Metode yang digunakan dalam tulisan ini adalah kualitatif dengan teknik studi pustaka dalam mengumpulkan data. Menurut Malinowski, Budaya yang lebih tinggi dan aktif akan mempengaruhi budaya yang lebih rendah dan pasif melalui kontak budaya. Teori Malinowski ini sangat nampak dalam pergeseran nilai-nilai budaya kita yang condong ke Barat.Dalam era globalisasi informasi menjadi kekuatan yang sangat dahsyat dalam mempengaruhi pola pikir manusia.Untuk mengatasi hal ini, perlu kesadaran akan pentingnya budaya lokal sebagai jati diri bangsa. Kewajiban bagi setiap lapisan masyarakat untuk mempertahankannya, dimana peran generasi muda sangat diharapkan untuk terus berusaha mewarisi budaya lokal dan akan menjadi kekuatan bagi eksistensi budaya lokal itu sendiri walaupun diterpa arus globalisasi. Upaya dalam Menjaga dan melestarikan budaya Indonesia dapatdilakukan dengan dua cara. yaitu; Culture Experiencedan Culture Knowledge.","author":[{"dropping-particle":"","family":"Nahak","given":"Hildgardis M.I","non-dropping-particle":"","parse-names":false,"suffix":""}],"container-title":"Jurnal Sosiologi Nusantara","id":"ITEM-1","issue":"1","issued":{"date-parts":[["2019"]]},"page":"65-76","title":"Upaya Melestarikan Budaya Indonesia Di Era Globalisasi","type":"article-journal","volume":"5"},"uris":["http://www.mendeley.com/documents/?uuid=7edee07b-02ec-44c2-b8d9-2c1934a85a2f"]}],"mendeley":{"formattedCitation":"(Nahak, 2019)","plainTextFormattedCitation":"(Nahak, 2019)","previouslyFormattedCitation":"(Nahak,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(Nahak,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In globalization, the massive dissemination or distribution of information does not stand alone but is supported by the help of digital media and digital technology, so the term "digital era" appears. All countries in the world compete with each other in efforts to increase the efficiency of human activities with the help of digitalization </w:t>
      </w:r>
      <w:r w:rsidRPr="00AF443D">
        <w:rPr>
          <w:rFonts w:ascii="Verdana" w:eastAsia="Calibri" w:hAnsi="Verdana" w:cs="Arial"/>
          <w:spacing w:val="0"/>
          <w:kern w:val="2"/>
          <w:sz w:val="24"/>
          <w:szCs w:val="24"/>
          <w:lang w:val="en-US" w:eastAsia="en-US"/>
        </w:rPr>
        <w:fldChar w:fldCharType="begin" w:fldLock="1"/>
      </w:r>
      <w:r w:rsidRPr="00AF443D">
        <w:rPr>
          <w:rFonts w:ascii="Verdana" w:eastAsia="Calibri" w:hAnsi="Verdana" w:cs="Arial"/>
          <w:spacing w:val="0"/>
          <w:kern w:val="2"/>
          <w:sz w:val="24"/>
          <w:szCs w:val="24"/>
          <w:lang w:val="en-US" w:eastAsia="en-US"/>
        </w:rPr>
        <w:instrText>ADDIN CSL_CITATION {"citationItems":[{"id":"ITEM-1","itemData":{"DOI":"10.36596/jcse.v2i2.219","abstract":"Abstract: Financial technology innovation in the form of digital wallets is very interesting to the public. The efficiency offered from this payment system makes people start to switch from conventional payments to digital payments. In addition, many other factors influence multi-generational people using digital wallets as an alternative to their daily payments. The use of digital wallets is currently widely applied to online transportation transactions, purchases in e-commerce, to food and beverage delivery services. The method used in this study is a method of literature study with the goals to find out the development of digital wallet usage in the community from various journals sourced from Scopus and several websites that have been analyzed and processed by researchers into a literature review study. From the results obtained, it can be concluded that from year to year there is an increase in the number of digital wallet users, especially in Indonesia. Moreover after the Covid-19 pandemic, the number of digital wallet users is increasing because people have to avoid physical contact so that more transactions with digitally.Abstrak: Inovasi teknologi keuangan berupa digital wallet sangat manarik perhatian masyarakat. Efisiensi yang ditawarkan dari sistem pembayaran ini membuat masyarakat mulai beralih dari pembayaran konvensional ke pembayaran digital. Selain itu banyak faktor lain yang mempengaruhi para multi generasi menggunakan digital wallet sebagai alternatif pembayaran sehari-hari mereka. Penggunaan digital wallet saat ini banyak diterapkan untuk transaksi transportasi online, pembelian di e-commerce, hingga jasa pesan antar makanan dan minuman. Metode yang digunakan pada penelitian ini yaitu metode studi literatur dengan tujuan untuk mengetahui perkembangan penggunaan digital wallet di masyarakat dari berbagai jurnal yang bersumber dari Scopus dan beberapa website yang telah dianalisis dan diolah peneliti menjadi sebuah kajian literature review. Dari hasil yang didapatkan dapat disimpulkan bahwa dari tahun ke tahun terjadi peningkatan jumlah pengguna digital wallet, khususnya di Indonesia. Apalagi setelah pandemi Covid-19, jumlah pengguna digital wallet semakin meningkat karena masyarakat harus menghindari kontak fisik sehingga lebih banyak melakukan transaksi secara digital.","author":[{"dropping-particle":"","family":"Fadhilah","given":"Jihan","non-dropping-particle":"","parse-names":false,"suffix":""},{"dropping-particle":"","family":"Layyinna","given":"Cut Aja Anis","non-dropping-particle":"","parse-names":false,"suffix":""},{"dropping-particle":"","family":"Khatami","given":"Rijal","non-dropping-particle":"","parse-names":false,"suffix":""},{"dropping-particle":"","family":"Fitroh","given":"Fitroh","non-dropping-particle":"","parse-names":false,"suffix":""}],"container-title":"Journal of Computer Science and Engineering (JCSE)","id":"ITEM-1","issue":"2","issued":{"date-parts":[["2021"]]},"page":"89-97","title":"Pemanfaatan Teknologi Digital Wallet Sebagai Solusi Alternatif Pembayaran Modern: Literature Review","type":"article-journal","volume":"2"},"uris":["http://www.mendeley.com/documents/?uuid=ca7117b2-3799-426a-8d5b-8ab297c1dcc2"]}],"mendeley":{"formattedCitation":"(Fadhilah et al., 2021)","plainTextFormattedCitation":"(Fadhilah et al., 2021)","previouslyFormattedCitation":"(Fadhilah et al., 2021)"},"properties":{"noteIndex":0},"schema":"https://github.com/citation-style-language/schema/raw/master/csl-citation.json"}</w:instrText>
      </w:r>
      <w:r w:rsidRPr="00AF443D">
        <w:rPr>
          <w:rFonts w:ascii="Verdana" w:eastAsia="Calibri" w:hAnsi="Verdana" w:cs="Arial"/>
          <w:spacing w:val="0"/>
          <w:kern w:val="2"/>
          <w:sz w:val="24"/>
          <w:szCs w:val="24"/>
          <w:lang w:val="en-US" w:eastAsia="en-US"/>
        </w:rPr>
        <w:fldChar w:fldCharType="separate"/>
      </w:r>
      <w:r w:rsidRPr="00AF443D">
        <w:rPr>
          <w:rFonts w:ascii="Verdana" w:eastAsia="Calibri" w:hAnsi="Verdana" w:cs="Arial"/>
          <w:noProof/>
          <w:spacing w:val="0"/>
          <w:kern w:val="2"/>
          <w:sz w:val="24"/>
          <w:szCs w:val="24"/>
          <w:lang w:val="en-US" w:eastAsia="en-US"/>
        </w:rPr>
        <w:t>(Fadhilah et al., 2021)</w:t>
      </w:r>
      <w:r w:rsidRPr="00AF443D">
        <w:rPr>
          <w:rFonts w:ascii="Verdana" w:eastAsia="Calibri" w:hAnsi="Verdana" w:cs="Arial"/>
          <w:spacing w:val="0"/>
          <w:kern w:val="2"/>
          <w:sz w:val="24"/>
          <w:szCs w:val="24"/>
          <w:lang w:val="en-US" w:eastAsia="en-US"/>
        </w:rPr>
        <w:fldChar w:fldCharType="end"/>
      </w:r>
      <w:r w:rsidRPr="00AF443D">
        <w:rPr>
          <w:rFonts w:ascii="Verdana" w:eastAsia="Calibri" w:hAnsi="Verdana" w:cs="Arial"/>
          <w:spacing w:val="0"/>
          <w:kern w:val="2"/>
          <w:sz w:val="24"/>
          <w:szCs w:val="24"/>
          <w:lang w:val="en-US" w:eastAsia="en-US"/>
        </w:rPr>
        <w:t>.</w:t>
      </w:r>
    </w:p>
    <w:p w14:paraId="6AD96102" w14:textId="77777777" w:rsidR="00AF443D" w:rsidRPr="00AF443D" w:rsidRDefault="00AF443D" w:rsidP="00AF443D">
      <w:pPr>
        <w:pStyle w:val="TeksIsi"/>
        <w:spacing w:line="240" w:lineRule="auto"/>
        <w:ind w:firstLine="567"/>
        <w:rPr>
          <w:rFonts w:ascii="Verdana" w:hAnsi="Verdana" w:cs="Arial"/>
          <w:noProof/>
          <w:sz w:val="24"/>
          <w:szCs w:val="24"/>
          <w:lang w:val="id-ID"/>
        </w:rPr>
      </w:pPr>
      <w:r w:rsidRPr="00AF443D">
        <w:rPr>
          <w:rFonts w:ascii="Verdana" w:hAnsi="Verdana" w:cs="Arial"/>
          <w:noProof/>
          <w:sz w:val="24"/>
          <w:szCs w:val="24"/>
          <w:lang w:val="id-ID"/>
        </w:rPr>
        <w:t xml:space="preserve">Digital media is equipment in the form of gadgets, personal digital assistants, computers, and the Internet. There are four main classifications of digital media, namely communication media between individuals such as email and Gmail, media for gathering information such as Google, multi-directional game media such as online games, and participatory media such as online chatting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{"citationItems":[{"id":"ITEM-1","itemData":{"abstract":"Perkembangan zaman dan era globalisasi yang ditandai dengan pesatnya produk dan pemanfaatan teknologi informasi, maka konsep penyelenggaraan pembelajaran telah bergeser pada upaya perwujudan pembelajaran yang  modern. Pembelajaran modern ini ditandai dengan penyampaian materi menggunakan media digital. Media digital menjadi salah satu komponen pembelajaran yang penting. Proses pendidikan saat ini memanfaatkan teknologi  digital yang sudah banyak berkembang di dunia pendidikan,  maka teknologi di manfaatkan untuk kepentingan peningkatan layanan dan kualitas pendidikan  khususnya bagi anak usia  dini. Masa emas usia 0 – 6  tahun (golden  age) merupakan masa yang penting untuk menyerap pembelajaran secara maksimal sehingga pengetahuan dan pendidikan yang diterima anak pada masa ini akan sangat berpengaruh terhadap masa depannya. Sebagai pendidik   masa emas anak sudah seharusnya dikenalkan dengan memanfaatkan media digital tentu dengan terus kita awasi dengan bijaksana dan terarah. Penggunaan media digital dapat memberikan variasi dan inovasi pada pembelajaran. Peran guru dan orang tua sangat penting untuk mempersiapkan media dengan maksimal sehingga proses pembelajaran dapat berjalan dengan lancar. Media  digital dapat memberikan ilmu pengetahuan sebagai  penyegaran  pada proses pembelajaran  dan  dapat  membuat  anak menjadi lebih aktif.,senang tanpa ada unsur paksaan,inilah tujuannya dalam membelajarkan anak usia dini.","author":[{"dropping-particle":"","family":"Kurniasih","given":"Eem","non-dropping-particle":"","parse-names":false,"suffix":""}],"container-title":"Jurnal Kreatif","id":"ITEM-1","issue":"2","issued":{"date-parts":[["2019"]]},"page":"87-91","title":"Media Digital pada Anak Usia Dini","type":"article-journal","volume":"9"},"uris":["http://www.mendeley.com/documents/?uuid=2a7722e1-5335-4605-a161-8c0b0e7607f2"]}],"mendeley":{"formattedCitation":"(Kurniasih, 2019)","plainTextFormattedCitation":"(Kurniasih, 2019)","previouslyFormattedCitation":"(Kurniasih,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(Kurniasih,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In Indonesia itself, various digital media have entered and there are four main classifications of digital media, both those originating from abroad and domestic production. All countries are competing to create various digital media to meet needs, increase existence, and increase competitiveness. Apart from digital media, the </w:t>
      </w:r>
      <w:r w:rsidRPr="00AF443D">
        <w:rPr>
          <w:rFonts w:ascii="Verdana" w:hAnsi="Verdana" w:cs="Arial"/>
          <w:noProof/>
          <w:sz w:val="24"/>
          <w:szCs w:val="24"/>
          <w:lang w:val="id-ID"/>
        </w:rPr>
        <w:lastRenderedPageBreak/>
        <w:t>dissemination of information related to modernization as a manifestation of globalization is also through digital technology.</w:t>
      </w:r>
    </w:p>
    <w:p w14:paraId="306B6866"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Digital technology has entered various areas of life such as health, transportation, the economy, and others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{"citationItems":[{"id":"ITEM-1","itemData":{"DOI":"10.22373/ekw.v4i1.2959","ISSN":"2460-8920","abstract":"Di era yang modern ini teknologi digital telah memasuki berbagai aspek kehidupan. Hal ini dipengaruhi oleh perkembangan ilmu pengetahuan yang diiringi dengan perkembangan teknologi digital yang begitu pesat selama beberapa dekade terakhir. Dunia perancangan arsitektur baik itu di bidang profesional maupun di bidang pendidikan arsitektur tidak luput dari pengaruh teknologi digital. Teknologi digital telah menggeser metode tradisional dalam dunia desain arsitektur walaupun pada faktanya masih ada beberapa arsitek atau desainer yang menggunakan metode tradisional. Hal ini disebabkan dengan menggunakan teknologi digital proses perancangan arsitektur menjadi lebih efisien dan mudah. Disamping itu dengan menggunakan teknologi digital dalam proses desain arsitektur juga memungkinkan arsitek atau desainer untuk bereksplorasi terhadap bentuk-bentuk geometri yang tingkat kompleksitasnya lebih tinggi. Hal ini dimungkinkan karena dengan perkembangan teknologi digital yang begitu pesat, komputer tidak hanya digunakan sebagai media untuk menghasilkan produk gambar atau mempercepat proses desain saja (komputerisasi) , akan tetapi komputer sudah berperan aktif dan dijadikan bagian dalam proses perancangan arsitektur (komputasi). Dengan demikian arsitek ataupun desainer dengan bantuan teknologi digital mampu menciptakan inovasi - inovasi baru dalam dunia perancangan arsitektur. \r \r Kata Kunci : Teknologi digital, perancangan arsitektur, komputasi dalam arsitektur","author":[{"dropping-particle":"","family":"Putra","given":"Riza Aulia","non-dropping-particle":"","parse-names":false,"suffix":""}],"container-title":"Elkawnie","id":"ITEM-1","issue":"1","issued":{"date-parts":[["2018"]]},"page":"67-78","title":"Peran Teknologi Digital dalam Perkembangan Dunia Perancangan Arsitektur","type":"article-journal","volume":"4"},"uris":["http://www.mendeley.com/documents/?uuid=4db948f0-ee26-48e5-9f07-366bb734805e"]}],"mendeley":{"formattedCitation":"(Putra, 2018)","plainTextFormattedCitation":"(Putra, 2018)","previouslyFormattedCitation":"(Putra,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(Putra,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Digital technology has an addictive effect on children and parents because digital technology is often used as a primary need and humans are very dependent on the facilities available therein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{"citationItems":[{"id":"ITEM-1","itemData":{"abstract":"Manusia adalah mahluk cerdas yang selalu meningkatkan kemampuannya untuk memudahkan setiap kegiatannya. Segala alat dicoba dan digunakan untuk mencapai efisiensi dan efektifitas setiap tindakan yang dilakukannya, berbagai percobaan dilakukan agar dapat menghasilkan jumlah efisiensi yang besar dengan tenaga yang seminimal mungkin. Perkembangan dimulai dari proses sederhana dalam kehidupan sehari-hari sampai pada tingkat pemenuhan kepuasan sebagai individu dan makluk sosial. Dari masa ke masa kemajuan teknologi terus berkembang, mulai dari era teknologi pertanian, era teknologi industri, era teknologi informasi, dan era teknologi komunikasi dan informasi. Perkembangan ini membawa berbagai dampak dalam kehidupan bermasyarakat, berbangsa dan bernegara, setiap individu tertarik untuk mengunakan dan memanfaatkan setiap perkembangan ini. Di era tahun 2000 adalah puncak kemajuan teknologi yang sangat pesat perkambangannya, teknologi informasi dan telekomunikasi menjadi trend kehidupan setiap individu, tiap saat, tiap waktu dan tiap detik manusia memanfaatkan teknologi ini. Kegiatan mulai dipermudah dengan bebagai kemudahan yang ditawarkan, mulai dari komunikasi, informasi, transaksi, edukasi, hiburan sampai pada kebutuhan paling pribadi sekalipun dapat terlayani dengan teknologi ini. Perubahan aktivitas individu mulai mempengaruhi proses transaksi yang dilakukannya, setiap individu tidak bergantung lagi kepada uang tradisional tetapi sudan menggunakan uang maya dan pada masanya nanti semua terkoneksi ke arah ini. Aktivitas serba digital dan elektronik dengan data sebagai peranan utamanya, individu tidak lagi terbatas pada ruang dan waktu, mereka bisa melakukan transaksi secara elektronik dimana saja, dengan siapa saja dan kapan saja. Uang digital memegang peranan penting, gaji diberikan secara digital, belanja dan transaksi juga dengan sarana digital bahkan aktivitas kegiatan transaksi juga dialihkan secara digital karena lebih cepat, efektif dan efisien.","author":[{"dropping-particle":"","family":"Danuri","given":"Muhamad","non-dropping-particle":"","parse-names":false,"suffix":""}],"container-title":"Infokam","id":"ITEM-1","issue":"II","issued":{"date-parts":[["2019"]]},"page":"116-123","title":"Development and transformation of digital technology","type":"article-journal","volume":"XV"},"uris":["http://www.mendeley.com/documents/?uuid=a419e98d-5c6c-48e3-9bfe-718a9fff11c5"]}],"mendeley":{"formattedCitation":"(Danuri, 2019)","plainTextFormattedCitation":"(Danuri, 2019)","previouslyFormattedCitation":"(Danuri,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(Danuri,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Various digital technology products have emerged, the latest of which is artificial intelligence technology or what is usually called Artificial Intelligence (AI). The dissemination of information related to modernization as a manifestation of globalization supported by digital media and digital technology has brought society into the digital era.</w:t>
      </w:r>
    </w:p>
    <w:p w14:paraId="2390EB0C"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People in the digital era are individuals who are faced with things available on gadgets in the form of entertainment, videos, images, articles, and information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{"citationItems":[{"id":"ITEM-1","itemData":{"DOI":"10.33991/epigraphe.v1i1.7","ISSN":"2614-7203","abstract":"Abstract: The Ministry of a Gift is a Christian ministry both inward and outward of the chuirch. It is a reflection of the gift God’s given in related to Church ministry according to her need and the world’s context where the church existed. This article purposed to show the reflection that the world which in digital era is requiring an actual form of ministry that the church must be responded and prepared it. This article employed a method of literature descriptive and analysis of world’s context. The analysis result is that the church must establish and develop a gift of writing to God’s people in order to develop their ministry. Abstrak: Pelayanan Karunia adalah sebuah bentuk pelayanan Kristiani, baik dalam konteks gereja maupun di luar gereja. Pelayanan karunia merupakan refleksi dari pengembangan karunia yang Tuhan sediakan berkaitan dengan pelayanan sesuai dengan kebutuhan gereja dan konteks dunia di mana gereja berada. Artikel ini bertujuan untuk menunjukkan secara reflektif, bahwa dunia yang sudah memasuki era digital ini membutuhkan sebuah bentuk pelayanan aktual yang harus ditanggapi dan dipersiapkan oleh gereja. Metode dalam penelitian literatur ini adalah deskriptif dan analisis. Temuan dalam kajian analisis reflektif ini diperoleh, bahwa gereja harus mengembangkan karunia menulis bagi umat Tuhan agar dapat mengembangkan pelayanannya.","author":[{"dropping-particle":"","family":"Siahaan","given":"Harls Evan R.","non-dropping-particle":"","parse-names":false,"suffix":""}],"container-title":"EPIGRAPHE: Jurnal Teologi dan Pelayanan Kristiani","id":"ITEM-1","issue":"1","issued":{"date-parts":[["2018"]]},"page":"23","title":"Aktualisasi Pelayanan Karunia di Era Digital","type":"article-journal","volume":"1"},"uris":["http://www.mendeley.com/documents/?uuid=85d1fce4-af8b-4aaf-9e64-822091739a96"]}],"mendeley":{"formattedCitation":"(Siahaan, 2018)","plainTextFormattedCitation":"(Siahaan, 2018)","previouslyFormattedCitation":"(Siahaan,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(Siahaan,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People freely search for information about whatever they like and are trending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{"citationItems":[{"id":"ITEM-1","itemData":{"author":[{"dropping-particle":"","family":"Gunawan","given":"Hery","non-dropping-particle":"","parse-names":false,"suffix":""}],"container-title":"jurnal sosial dan sains","id":"ITEM-1","issue":"7","issued":{"date-parts":[["2021"]]},"page":"645-653","title":"Nilai etika dalam tatanan globalisasi dan digitalisasi budaya","type":"article-journal","volume":"1"},"uris":["http://www.mendeley.com/documents/?uuid=a1c78610-03ca-4c88-9c2b-480d3ddadda9"]}],"mendeley":{"formattedCitation":"(Gunawan, 2021)","plainTextFormattedCitation":"(Gunawan, 2021)","previouslyFormattedCitation":"(Gunawan,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(Gunawan,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This digital era has brought changes to the order of human life and the order of national and state life. Political activities or agendas related to general elections (Pemilu) in a region to elect leaders now involve digitalization as a campaign medium for self-promotion.</w:t>
      </w:r>
    </w:p>
    <w:p w14:paraId="0995E49C" w14:textId="77777777" w:rsidR="00AF443D" w:rsidRPr="00AF443D" w:rsidRDefault="00AF443D" w:rsidP="00AF443D">
      <w:pPr>
        <w:pStyle w:val="TeksIsi"/>
        <w:spacing w:line="240" w:lineRule="auto"/>
        <w:ind w:firstLine="567"/>
        <w:rPr>
          <w:rFonts w:ascii="Verdana" w:hAnsi="Verdana" w:cs="Arial"/>
          <w:noProof/>
          <w:sz w:val="24"/>
          <w:szCs w:val="24"/>
          <w:lang w:val="id-ID"/>
        </w:rPr>
      </w:pPr>
      <w:r w:rsidRPr="00AF443D">
        <w:rPr>
          <w:rFonts w:ascii="Verdana" w:hAnsi="Verdana" w:cs="Arial"/>
          <w:noProof/>
          <w:sz w:val="24"/>
          <w:szCs w:val="24"/>
          <w:lang w:val="id-ID"/>
        </w:rPr>
        <w:t xml:space="preserve">The election campaign was initially based on a traditional basis which lasted for years with campaign props as regulated in Article 32 paragraph 2 of General Election Commission Regulation Number 33 of 2018 such as billboards, billboards or videotrons, banners, and banners. The props mentioned are still maintained and used today. However, in this digital era election campaigns have been elaborated with digital-based concepts utilizing social media as a political communication medium wrapped in a variety of content. Until now, campaigns are still synonymous with money political campaigns, musical performances, posters, and large billboards in urban corners, but will slowly change to digital campaigns which are considered more effective in increasing electability and popularity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{"citationItems":[{"id":"ITEM-1","itemData":{"DOI":"10.32509/pustakom.v6i1.2281","ISSN":"2614-8153","abstract":"The use of public opinion space through the digitalization of virtual democracy has been widely relied on by political parties in conducting political marekting and political communication, especially online-based campaigns. This study aims to find out how political parties' efforts in utilizing virtual democracies in increasing the quantity of potential voters. Descriptive qualitative research method to examine certain events as a new phenomenon in order to answer precisely about the object being observed, assessed and intervened in a complex multi-component using secondary data and literature studies. The results showed that the practices for running a digital democracy are no longer conventional, but through digital media and virtual political spaces. So that digital democracy shows the central position and role of digital parties in Indonesia. The use of virtual democracy provides a strong potential by seeing the large number of people who have begun to participate in online social media, so that virtual democracy feels great benefits as a new channel in the public opinion space to find political news, discuss, organize and to mobilize supporters of one of the political parties it likes","author":[{"dropping-particle":"","family":"Boestam","given":"Ambia B","non-dropping-particle":"","parse-names":false,"suffix":""},{"dropping-particle":"","family":"Prakosa","given":"Adi","non-dropping-particle":"","parse-names":false,"suffix":""},{"dropping-particle":"","family":"Avianto","given":"Bhakti Nur","non-dropping-particle":"","parse-names":false,"suffix":""}],"container-title":"Jurnal Pustaka Komunikasi","id":"ITEM-1","issue":"1","issued":{"date-parts":[["2023"]]},"page":"1-17","title":"Upaya Partai Politik Dalam Memanfaatkan Demokrasi Virtual Di Era Digital","type":"article-journal","volume":"6"},"uris":["http://www.mendeley.com/documents/?uuid=0664688f-be5d-4efa-a067-d2a759a94f9f"]}],"mendeley":{"formattedCitation":"(Boestam et al., 2023)","plainTextFormattedCitation":"(Boestam et al., 2023)","previouslyFormattedCitation":"(Boestam et al.,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(Boestam et al.,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This was done because we saw that the number of social media users and internet users in Indonesia experienced an increase every year.</w:t>
      </w:r>
    </w:p>
    <w:p w14:paraId="566FDF74"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At the beginning of 2022, the number of internet users in Indonesia will be around 204.7 million, which means an increase of 2.1 million from the previous year. Apart from that, the number of social media users in Indonesia is very high, around 191.4 million people, which means it is equivalent to 68.9 percent of the total population in Indonesia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{"citationItems":[{"id":"ITEM-1","itemData":{"DOI":"10.30653/jppm.v8i1.215","ISSN":"2540-8739","abstract":"Batik tulis Sukapura merupakan salah satu warisan budaya yang tumbuh dan berkembang di Kabupaten Tasikmalaya. Mayoritas batik Sukapura diproduksi perorangan. Hanya satu kelompok pengrajin, yakni Kelompok Usaha Bersama Gandok Jaya Mukti (KUB GJM), di Desa Janggala. Dalam beberapa tahun terakhir, jumlah pengrajin batik berkurang karena kurangnya modal dan sulitnya pemasaran. Pemasaran batik Sukapura dilakukan secara langsung dan online. Pemasaran online belum optimal, karena keterbatasan sumber daya pengelolanya. Untuk mengoptimalkan penggunaan media sosial sebagai media promosi dan pemasaran batik Sukapura, diselenggarakan Pengabdian Pada Masyarakat (PPM), di Aula Kantor Desa Janggala, Kecamatan Sukaraja, Kabupaten Tasikmalaya. Kegiatan ini dihadiri para pengrajin batik Sukapura dari KUB GJM, serta para guru dan siswa dari sekolah-sekolah yang berlokasidi Desa Janggala. PPM ini menggunakan metode pelatihan berbasis ceramah. Kami menghadirkan narasumber kompeten yang menyampaikan materi tentang batik Sukapura dan pemasaran media sosial. Berdasarkan pemaparan narasumber, media sosial dapat membantu memperluas pemasaran batik Sukapura melalui berbagai platform yang tersedia, seperti Facebook, Twitter, Instagram, dan lain sebagainya. Efektivitas penggunaan media sosial dalam meningkatkan pemasaran batik Sukapura bergantung pada kemampuan pengrajin dalam mengolah pesan yang ingin disampaikan.\r  \r Sukapura hand-drawn batik is one of the cultural heritages that grew and developed in Tasikmalaya Regency. Mostly, Sukapura batik is produced by individuals. There is only one group of artisans, the Gandok Jaya Mukti Joint Business Group (KUB GJM), in Janggala Village. In recent years, the number of batik artisans has decreased due to lack of capital and marketing difficulties. Sukapura batik is marketed directly and online. To optimize the use of social media as a promotional and marketing medium for Sukapura batik, a Community Service (PPM) was conducted at the Janggala Village Office Hall, Sukaraja District, Tasikmalaya Regency. Sukapura batik artisans from KUB GJM attended this activity, as well as teachers and students from schools in Janggala Village. This PPM uses a lecture-based training method. We presented competent resource persons who delivered materials on Sukapura batik and social media marketing. Based on the resource person's explanation, social media can help expand the marketing of Sukapura batik through various platforms, such as Facebook, Twitter,…","author":[{"dropping-particle":"","family":"Susanti","given":"Santi","non-dropping-particle":"","parse-names":false,"suffix":""},{"dropping-particle":"","family":"Gunawan","given":"Wahyu","non-dropping-particle":"","parse-names":false,"suffix":""},{"dropping-particle":"","family":"Koswara","given":"Iwan","non-dropping-particle":"","parse-names":false,"suffix":""}],"container-title":"Jurnal Pengabdian Pada Masyarakat","id":"ITEM-1","issue":"1","issued":{"date-parts":[["2023"]]},"page":"95-104","title":"Pemanfaatan Media Sosial dalam Mengembangkan Pemasaran Batik Sukapura","type":"article-journal","volume":"8"},"uris":["http://www.mendeley.com/documents/?uuid=a63ec324-a862-4e2c-a521-9df32e43c812"]}],"mendeley":{"formattedCitation":"(Susanti et al., 2023)","plainTextFormattedCitation":"(Susanti et al., 2023)","previouslyFormattedCitation":"(Susanti et al.,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(Susanti et al.,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The increase in the number of social media and internet users in Indonesia has brought about huge changes regarding the implementation of election campaigns in this digital era. In the pre-digital era, each actor was interconnected with each other and had their position. the position of politicians as sources, journalists as communicators or intermediaries, and the position of society as consumers or recipients. However, in the digital era, these characteristics no longer apply, people are not only in the position of recipients but also sources and intermediaries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{"citationItems":[{"id":"ITEM-1","itemData":{"DOI":"10.7454/jki.v3i2.8849","ISBN":"9786021487105","ISSN":"2301-9816","abstract":"… yang setajam sebelumnya. Komunikasi poli- tik pribadi, semi publik, publik, dan pemerintah saling berbaur, terutama dalam penggunaan media online dalam kehidupan sehari-hari. Kedua, dimensi sosial. Pada era sebelum …","author":[{"dropping-particle":"","family":"Wiguna","given":"Wiguna","non-dropping-particle":"","parse-names":false,"suffix":""}],"container-title":"Jurnal Komunikasi Indonesia","id":"ITEM-1","issue":"2","issued":{"date-parts":[["2017"]]},"page":"1-4","title":"Media Sosial dan Komunikasi Politik Era Digital","type":"article-journal","volume":"3"},"uris":["http://www.mendeley.com/documents/?uuid=2f3eebc0-2f74-4137-a99e-8a7a8a4226d1"]}],"mendeley":{"formattedCitation":"(Wiguna, 2017)","plainTextFormattedCitation":"(Wiguna, 2017)","previouslyFormattedCitation":"(Wiguna, 2017)"},"properties":{"noteIndex":0},"schema":"https://github.com/citation-style-language/schema/raw/master/csl-citation.json"}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(Wiguna, 2017)</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1CDC5A7B"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The digital era in Indonesia has produced dynamics of benefits and challenges and has had both positive and negative impacts. such as the digital era campaign phenomenon which places the community as a source and intermediary. On the one hand, this creates free space for society to </w:t>
      </w:r>
      <w:r w:rsidRPr="00AF443D">
        <w:rPr>
          <w:rFonts w:ascii="Verdana" w:hAnsi="Verdana" w:cs="Arial"/>
          <w:noProof/>
          <w:sz w:val="24"/>
          <w:szCs w:val="24"/>
          <w:lang w:val="id-ID"/>
        </w:rPr>
        <w:lastRenderedPageBreak/>
        <w:t xml:space="preserve">choose leaders who are deemed worthy and have capability, compatibility, and acceptability. The public can easily get information and track records related to leadership through internet access and social media such as YouTube, Instagram, x, TikTok, Facebook, etc. Apart from that, social media is a place for candidates to introduce themselves and build trust in the public to get votes. Social media is a place to implement political branding by using content to get public attention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 xml:space="preserve">ADDIN CSL_CITATION {"citationItems":[{"id":"ITEM-1","itemData":{"DOI":"10.33884/commed.v4i1.1439","ISSN":"2527-8673","abstract":"Political branding is the use of a strategic way of consumer branding to build a political image. Ridwan Kamil won the election of governor of West Java in 2018. Different campaign strategies carried out by Ridwan Kamil were not only using the face to face communication model, but also direct communication. Social media has a role for Ridwan Kamil to communicate with his public during the campaign period to convey political messages. Ridwan Kamil's political branding during the campaign period of the 2018 elections in West Java's social media Twitter was formed through many aspects which included of appearance, personality and political messages. In addition to these aspects, other aspects that specifically shape political image through social media are the delivery of relations with constituents, the originality of leaders, responsiveness of technology, personal values </w:instrText>
      </w:r>
      <w:r w:rsidRPr="00AF443D">
        <w:rPr>
          <w:rFonts w:ascii="Arial" w:hAnsi="Arial" w:cs="Arial"/>
          <w:noProof/>
          <w:sz w:val="24"/>
          <w:szCs w:val="24"/>
          <w:lang w:val="id-ID"/>
        </w:rPr>
        <w:instrText>​​</w:instrText>
      </w:r>
      <w:r w:rsidRPr="00AF443D">
        <w:rPr>
          <w:rFonts w:ascii="Verdana" w:hAnsi="Verdana" w:cs="Arial"/>
          <w:noProof/>
          <w:sz w:val="24"/>
          <w:szCs w:val="24"/>
          <w:lang w:val="id-ID"/>
        </w:rPr>
        <w:instrText>channeled, as well as key political messages. The key political message of Ridwan Kamil is done by providing development information, development plans, activity reports and conveying political values/ideologies. In addition, appearance as a candidate's identity also reflects the whole messages of political branding through the meaning of the costumes used. Ridwan Kamil indeed so far bears the celebrity social media political branding strategy carried out by Ridwan Kamil describing himself as a candidate figure who is open (minded?), close to the community, credible, and populist (egalitarian).Political Branding, Campaign, Twitter, election governor of West Java, Ridwan Kamil","author":[{"dropping-particle":"","family":"Abidin","given":"Sholihul","non-dropping-particle":"","parse-names":false,"suffix":""},{"dropping-particle":"","family":"Cindoswari","given":"Ageng Rara","non-dropping-particle":"","parse-names":false,"suffix":""}],"container-title":"Commed : Jurnal Komunikasi dan Media","id":"ITEM-1","issue":"1","issued":{"date-parts":[["2019"]]},"page":"33-48","title":"Political Branding Ridwan Kamil Pada Masa Kampanye Pilgub Jawa Barat 2018 Melalui Twitter","type":"article-journal","volume":"4"},"uris":["http://www.mendeley.com/documents/?uuid=96eb7c86-eafb-4e67-9deb-128e830a51fa"]}],"mendeley":{"formattedCitation":"(Abidin &amp; Cindoswari, 2019)","plainTextFormattedCitation":"(Abidin &amp; Cindoswari, 2019)","previouslyFormattedCitation":"(Abidin &amp; Cindoswari,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(Abidin &amp; Cindoswari,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Furthermore, social media has become a place for candidates who have just participated in election contests and candidates who have experience building a personal branding image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{"citationItems":[{"id":"ITEM-1","itemData":{"DOI":"10.31334/lugas.v5i1.1554","ISSN":"2580-8338","abstract":"Social media is a means of disseminating information in marketing candidates or political parties. Politicians do branding through text and images in order to shape people's perceptions of themselves. Political branding on social media can be observed from the choice of words used and the issues discussed. This study aims to analyze Tsamara Amany Alatas' content on her personal social media accounts during the 2019 general election campaign. This study used qualitative method, and text analize. The researcher adjusted the content uploaded on Instagram and Twitter with the political branding and brand personality that Tsamara formed on his social media accounts. As a result, Tsamara performed all the criteria for successful branding according to the criteria adapted by Needham. Tsamara offers programs that she will strive for clearly, has distinguishing characteristics as a young lady who is brave and ready to be fired by constituents if she is performing poorly, ready to fight for aspirations and ready to be watched, become a symbol of PSI values, and convince constituents that she can trusted in fighting for aspirations. Tsamara has also formed a brand personality as a young politician who is honest and ready to be transparent to constituents, has high empathy especially for women, is brave, smart and has a technical understanding of constituent problems, and is tough. There are differences in the types of content that Tsamara produces on her Instagram and Twitter social media accounts. Tsamara's Instagram content focuses on forming her political brand, while Twitter content focuses on responding to social and political issues at the time and interacting with supporters. This difference is in accordance with the differences in the superior features of the two social media. Twitter is more interactive, allowing Tsamara to interact and discuss, while Instagram makes it easier for Tsamara to focus on delivering political messages to find voice support for her.","author":[{"dropping-particle":"","family":"Mulyani","given":"Rintis","non-dropping-particle":"","parse-names":false,"suffix":""}],"container-title":"LUGAS Jurnal Komunikasi","id":"ITEM-1","issue":"1","issued":{"date-parts":[["2021"]]},"page":"21-30","title":"Political Branding Tsamara Amany Alatas Selama Masa Kampanye Pemilu Legislatif 2019 di Media Sosial","type":"article-journal","volume":"5"},"uris":["http://www.mendeley.com/documents/?uuid=35caeca5-858c-4995-9871-0919d0351a24"]}],"mendeley":{"formattedCitation":"(Mulyani, 2021)","plainTextFormattedCitation":"(Mulyani, 2021)","previouslyFormattedCitation":"(Mulyani,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(Mulyani,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4C87E564"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These are just a few of the advantages or positive impacts of digital campaigns via internet access or social media, beneficial for the public and candidates. On the other hand, internet access and social media create challenges and negative impacts such as the emergence of hoaxes and hate speech. Hoaxes and hate speech often emerge when Indonesia is in political momentum, people will blame each other and be suspicious of each other when the general election takes place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{"citationItems":[{"id":"ITEM-1","itemData":{"DOI":"10.31294/kom.v9i1.12610","ISSN":"2355-0287","abstract":"AbstractThis study discusses efforts to ward off hoaxes in the era of disruption through digital literacy. In this sophisticated era of disruption, hoax information or fake news is circulating in people's lives. Hoax information can divide society because it is misleading, so this needs to be addressed. In this case, digital literacy can be a solution to mitigate hoaxes with the aim of creating critical power. The research method discussed is a qualitative method with a literature study approach. The conclusion is that the aspect of developing digital literacy can be done strategically through digital literacy learning for schools, families, and communities. The greater the digital literacy ability they have, the greater the critical power they have.Keywords: hoax, disruption, digital literacy, internet, information","author":[{"dropping-particle":"","family":"Irhamdhika","given":"Gema","non-dropping-particle":"","parse-names":false,"suffix":""}],"container-title":"J-Ika","id":"ITEM-1","issue":"1","issued":{"date-parts":[["2022"]]},"page":"39-46","title":"Mitigasi Hoax Di Era Disrupsi Melalui Literasi Digital","type":"article-journal","volume":"9"},"uris":["http://www.mendeley.com/documents/?uuid=63684349-36ec-4d3c-a907-ded907d0cbea"]}],"mendeley":{"formattedCitation":"(Irhamdhika, 2022)","plainTextFormattedCitation":"(Irhamdhika, 2022)","previouslyFormattedCitation":"(Irhamdhika,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(Irhamdhika,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Approaching the election, fake news (hoaxes), and hate speech are problems that have great potential to worsen the atmosphere in society. This digital era makes hoaxes and hate speech very easy to create and spread quickly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{"citationItems":[{"id":"ITEM-1","itemData":{"DOI":"10.55108/jap.v5i1.79","ISSN":"2809-3321","abstract":"The 2024 election related with a post-truth era. This makes the potential for problems and challenges that must be faced and resolved. This study formulates problems (1) what are problems and challenges of supervising General Election in the post-truth era? and (2) what is the general election monitoring strategy in the post-truth era? The purpose of this research is to find the problems and challenges of general election supervision in the post-truth era; and (2) formulating a strategy for monitoring the General Elections in the post-truth era. The research method used in this study is a qualitative approach and the type of juridical normative research. The results of the study show that there are problems that will or have occurred in the post-truth election, such as (1) low digital literacy; (2) limited human resources related to election supervision in the digital realm; and (3) the lack of regulation on election law enforcement in the post-truth era. Potential challenges exist for example (1) large internet users in Indonesia; (2) the potential for intervention by other countries through digital; and (3) the effect of the division of society as a result of the election. The strategy that must be carried out is by using two approaches, namely prevention and action.","author":[{"dropping-particle":"","family":"Diniyanto","given":"Ayon","non-dropping-particle":"","parse-names":false,"suffix":""},{"dropping-particle":"","family":"Sutrisno","given":"Wahyudi","non-dropping-particle":"","parse-names":false,"suffix":""}],"container-title":"Jurnal Adhyasta Pemilu","id":"ITEM-1","issue":"1","issued":{"date-parts":[["2022"]]},"page":"44-58","title":"Pengawasan Pemilihan Umum di Era Post-Truth: Problem, Tantangan, dan Strategi","type":"article-journal","volume":"5"},"uris":["http://www.mendeley.com/documents/?uuid=8494bffb-1519-4d62-a719-14b948048920"]}],"mendeley":{"formattedCitation":"(Diniyanto &amp; Sutrisno, 2022)","plainTextFormattedCitation":"(Diniyanto &amp; Sutrisno, 2022)","previouslyFormattedCitation":"(Diniyanto &amp; Sutrisno,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(Diniyanto &amp; Sutrisno,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Every day Indonesian people receive 91.80% of the political sector and 88.60% of hoaxes contain Sara. The facts show that 92.40% of hoaxes are disseminated through social media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{"citationItems":[{"id":"ITEM-1","itemData":{"DOI":"10.30813/bricolage.v4i02.1657","ISSN":"2502-0935","abstract":"&lt;p&gt;ABSTRACT&lt;br /&gt;The hoax phenomenon is a historical reality. He was born along with the birth of the era of information media freedom. Hoaxes are often damaging to a pluralistic society. History records that hoaxes destabilize harmony of a society. Therefore the hoax must be terminated immediately. This paper uses a textual literature study approach. Hoax phenomenon is placed in the tension between media idealism and media ethics. The scope of the discussion began with a review of some of the country's formal regulations, such as the Law that had been produced. For the author, state regulation of media life is an ideal condition (media idealism) where the state is based on its capacity to regulate what must be broadcast. The result is that ideal conditions do not always have an impact in reality. Many rules are violated in the practice of media, especially social media. So, there should be room to be filled in to overcome this gap, namely an ethical commitment as a normative necessity for social media activists. Law enforcement alone is not enough so it must also be equipped with other social capital, namely: the firmness of citizens' attitudes, are social media users to maintain the integrity of society. The integrity is possible by the determination of the social media community to ensure a truth of the message before it is broadcast to the public; Maintain the privileges inherent in each individual; Strictly separating the realm of private issues from public problems; Reveal a message that avoids lying, slander, and attacking others' personal motives; and full awareness that the cultural diversity of society is sensitive. All of these are referred to as ethical principles that must be considered as guidelines for living together as a nation.&lt;br /&gt;&lt;strong&gt;Keywords:&lt;/strong&gt; Ethics, Hoaxes, Social Media, Plurality, Regulation.&lt;/p&gt;&lt;p&gt;&lt;br /&gt;ABSTRAK&lt;br /&gt;Fenomena hoax adalah sebuah kenyataan sejarah. Dia lahir bersamaan dengan kelahiran era kebebasan media informasi. Namun, keberadaannya seringkali merusak tatanan masyarakat yang plural. Sejarah mencatat bahwa hoax menggoyahkan kerukunan, bahkan perpecahan masyarakat. Karena itu hoax harus segera diakhiri. Tulisan ini menggunakan pendekatan kajian literatur tekstual, dimana fenomena hoax ditempatkan dalam ketegangan antara idealisme media dan etika bermedia. Cakupan pembahasan dimulai dari tinjauan terhadap beberapa regulasi formal negara, seperti Undang-undang yang pernah dihasilkan. Bagi penulis, regul…","author":[{"dropping-particle":"","family":"Fensi","given":"Fabianus","non-dropping-particle":"","parse-names":false,"suffix":""}],"container-title":"Bricolage : Jurnal Magister Ilmu Komunikasi","id":"ITEM-1","issue":"02","issued":{"date-parts":[["2018"]]},"page":"133","title":"FENOMENA HOAX: Tantangan terhadap Idealisme Media &amp; Etika Bermedia","type":"article-journal","volume":"4"},"uris":["http://www.mendeley.com/documents/?uuid=72d17d6c-29b0-4271-b6d8-bda8edf95efa"]}],"mendeley":{"formattedCitation":"(Fensi, 2018)","plainTextFormattedCitation":"(Fensi, 2018)","previouslyFormattedCitation":"(Fensi,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(Fensi,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14781CD3"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This digital campaign activity does not only involve the candidate himself, but the support base from various groups as well as supporting political parties and coalition political parties. The dream of winning the election will be the main focus which will be carried out in various ways and it may be done in ways that conflict with the rules, including the use of political buzzers. Political buzzers are one of the pillars of success for a candidate for leadership of a region or country during the election period, because political buzzers are not only limited to doing political marketing but also bringing down and making fun of other candidate pairs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{"citationItems":[{"id":"ITEM-1","itemData":{"abstract":"Buzzer merupakan istilah baru sejak media sosial marak digunakan. Buzzer dikenal sebagai salah satu aktor paling penting dalam penggalangan opini di dunia maya yang menjalankan fungsi pemasaran untuk menjual sebuah produk. Strategi pemasaran yang diterapkan para buzzer secara umum, terbagi dua yaitu melalui kampanye negatif dan positif. Hanya saja, pemakaian istilah buzzer di media sosial cenderung diidentikkan dengan penggunaan strategi kampanye negatif sehingga membuat istilah tersebut terkesan negatif. Tujuan dari studi ini adalah untuk mendapatkan gambaran tentang fungsi ganda para buzzer politik melalui media sosial dalam Pilkada dan Pemilu Indonesia. Hasil studi menyimpulkan bahwa media sosial merupakan media yang paling efektif digunakan oleh buzzer politik. Profesi sebagai buzzer di media sosial dianggap cukup menjanjikan karena memiliki penghasilan yang tinggi. Namun kehadiran buzzer dalam ajang Pilkada dan Pemilu selalu dipandang negatif karena berperan sebagai marketing yang memperkenalkan branding pasangan calon namun juga menjadi aktor dalam proses penyebaran black campaign calon pasangan lainnya. Sehingga fenomena hoaks, ujaran kebencian, fitnah dan kampanye negatif lainnya tumbuh subur akibat penyebaran pesan-pesan yang dilakukan para buzzer. Kondisi ini semakin diperparah karena belum adanya aturan yang khusus mengatur tentang cara kerja buzzer politik jika melanggar aturan karena kegiatan kampanye negatif tadi. Ini juga disebabkan para buzzer ini sebagian besar memiliki akun anonim yang merahasiakan identitas mereka. Sehingga sulit juga aparat penegak hukum untuk melacak keberadaan mereka.","author":[{"dropping-particle":"","family":"Juditha","given":"Christiany","non-dropping-particle":"","parse-names":false,"suffix":""}],"container-title":"Prosiding Seminar Nasional Komunikasi dan Informatika","id":"ITEM-1","issued":{"date-parts":[["2019"]]},"page":"199-212","title":"Buzzer di Media Sosial Pada Pilkada dan Pemilu Indonesia Buzzer in Social Media in Local Elections and Indonesian Elections","type":"article-journal","volume":"3"},"uris":["http://www.mendeley.com/documents/?uuid=2b45433e-e673-4343-8e08-a84705422091"]}],"mendeley":{"formattedCitation":"(Juditha, 2019)","plainTextFormattedCitation":"(Juditha, 2019)","previouslyFormattedCitation":"(Juditha,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(Juditha,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5EF688EB"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Hoaxes and hate speech will certainly become a concern for the general public in the 2024 elections, and a number of issues will circulate wildly to divide Indonesian society. Digital campaigns carried out by candidates contesting general elections are not just a way to promote themselves and gain public votes. However, it will be used as a communication medium to provide or seek sponsorship from outside political parties so that the campaign activities carried out can be more effective so that the number of sympathizers increases. More than that, digital campaigns via social media have the potential to be misused and become a cover for black campaign activities or what is usually called a black campaign.</w:t>
      </w:r>
    </w:p>
    <w:p w14:paraId="32EF770A"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Black campaigns are carried out to bring down political opponents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{"citationItems":[{"id":"ITEM-1","itemData":{"abstract":"The 2019 elections have already passed, but the implementation leaves some problems, especially the black campaign on social media. Social media has now undergone a change in its use, one of which is to carry out political activities (campaigns). The rules regarding black attacks are based on various laws and regulations. Even though there are rules, there are still many black campaigns on social media. The problem in this paper is the factors that influences the law enforcement of black attacks on social media and how to overcome black campaigns on social media. Factors influencing black campaign law enforcement on social media are, the law regulation factor Law No. 17 of 2017 which has not clearly and regulated black campaigns, lack of law enforcement personnel and expertise in enforcing black campaign law, facilities and facilities that limited, people who are used to black attacks, and the culture of people who do not understand precisely about social media. Mitigation efforts can be made with preventive media literacy, collaboration between institutions, and early detection applications of harmful content. Besides, repressive efforts carried out by law enforcement and closing accounts or sites that carry out black campaigns. UU no. 7 of 2017 needs to be revised by clearly and decisively regulating black campaigns, strengthening law enforcement through education and training, increasing the budget for police cybercrime units needs to be added for facilities and facilities, besides media literacy needs to be done from an early age.","author":[{"dropping-particle":"","family":"Doly","given":"Denico","non-dropping-particle":"","parse-names":false,"suffix":""}],"container-title":"Kajian","id":"ITEM-1","issue":"1","issued":{"date-parts":[["2020"]]},"page":"1-18","title":"Penegakan Hukum Kampanye Hitam (Black Campaign) Di Media Sosial: Pembelajaran Pemilihan Umum Presiden Tahun 2019","type":"article-journal","volume":"25"},"uris":["http://www.mendeley.com/documents/?uuid=ae379d99-272c-4111-9b1a-0465c4cfae15"]}],"mendeley":{"formattedCitation":"(Doly, 2020)","plainTextFormattedCitation":"(Doly, 2020)","previouslyFormattedCitation":"(Doly, 2020)"},"properties":{"noteIndex":0},"schema":"https://github.com/citation-style-language/schema/raw/master/csl-citation.json"}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(Doly, 2020)</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Approaching the 2024 election, we have seen indications of a black campaign expressed in a series of issues containing slander, insults, and bullying aimed at bringing down the candidates. Apart from being detrimental to the candidates competing in the 2024 general election, this black campaign is very detrimental to the Indonesian people because black campaigns can change people's perception of a candidate. Indirectly, people are led to vote for candidates who are not produced through a true democratic process. To overcome hoaxes, hate speech, and black </w:t>
      </w:r>
      <w:r w:rsidRPr="00AF443D">
        <w:rPr>
          <w:rFonts w:ascii="Verdana" w:hAnsi="Verdana" w:cs="Arial"/>
          <w:noProof/>
          <w:sz w:val="24"/>
          <w:szCs w:val="24"/>
          <w:lang w:val="id-ID"/>
        </w:rPr>
        <w:lastRenderedPageBreak/>
        <w:t>campaigns, the Indonesian government has made several laws and regulations so that all elements of society are wiser in their actions and to provide a deterrent effect for perpetrators of hoaxes, hate speech, and black campaigns.</w:t>
      </w:r>
    </w:p>
    <w:p w14:paraId="27B6820B"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Article 45 paragraph 1 and paragraph 2 of the Information and Electronic Transactions Law or the ITE Law (UU ITE) has emphasized sanctions for perpetrators of hoaxes, hate speech, and black campaigns. However, this law is often considered to conflict with freedom of expression, so its implementation has not been optimal. The ITE Law is often perceived by the public as a tool to silence freedom of expression on the Internet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{"citationItems":[{"id":"ITEM-1","itemData":{"DOI":"10.20885/iustum.vol29.iss1.art2","ISSN":"08548498","abstract":"… dalil bahwa asal mula adanya norma pencemaran nama baik ini berasal pada KUHP. … Baik penghinaan yang dilakukan secara lisan maupun tulisan dengan cara menista, memfitnah, …","author":[{"dropping-particle":"","family":"Wahyu Permadi","given":"Sandro","non-dropping-particle":"","parse-names":false,"suffix":""},{"dropping-particle":"","family":"Bahri","given":"Saiful","non-dropping-particle":"","parse-names":false,"suffix":""}],"container-title":"Jurnal Hukum Ius Quia Iustum","id":"ITEM-1","issue":"1","issued":{"date-parts":[["2022"]]},"page":"24-46","title":"Tinjauan Yuridis Penagihan Hutang Dengan Penyebaran Data Diri Di Media Sosial","type":"article-journal","volume":"29"},"uris":["http://www.mendeley.com/documents/?uuid=f0f0f2a8-78b9-42a6-9dc6-9f27540f4ad9"]}],"mendeley":{"formattedCitation":"(Wahyu Permadi &amp; Bahri, 2022)","plainTextFormattedCitation":"(Wahyu Permadi &amp; Bahri, 2022)","previouslyFormattedCitation":"(Wahyu Permadi &amp; Bahri,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(Wahyu Permadi &amp; Bahri,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1FA79772" w14:textId="77777777" w:rsidR="001A0F2D" w:rsidRPr="00AF443D" w:rsidRDefault="00AF443D" w:rsidP="00AF443D">
      <w:pPr>
        <w:pStyle w:val="TeksIsi"/>
        <w:spacing w:line="240" w:lineRule="auto"/>
        <w:ind w:firstLine="567"/>
        <w:rPr>
          <w:rFonts w:ascii="Verdana" w:hAnsi="Verdana" w:cs="Arial"/>
          <w:noProof/>
          <w:sz w:val="24"/>
          <w:szCs w:val="24"/>
          <w:lang w:val="id-ID"/>
        </w:rPr>
      </w:pPr>
      <w:r w:rsidRPr="00AF443D">
        <w:rPr>
          <w:rFonts w:ascii="Verdana" w:hAnsi="Verdana" w:cs="Arial"/>
          <w:noProof/>
          <w:sz w:val="24"/>
          <w:szCs w:val="24"/>
          <w:lang w:val="id-ID"/>
        </w:rPr>
        <w:t>Therefore, effective strategic steps are needed to ensure that digital campaigns ahead of the general election in Indonesia in 2024 are free from fake news (hoaxes), hate speech, and black campaigns. Apart from that, these strategic steps are needed to avoid conflicts and disputes in society, both pre and post-election in 2024. This article will review and find strategic steps that can be taken jointly by the Government of the Republic of Indonesia and the Indonesian people to counter the potential negative potential during the digital campaign ahead of the 2024 election. Before we get to that section, we will first explain the factors that underlie the negative potential of digital campaigns ahead of the election.</w:t>
      </w:r>
    </w:p>
    <w:p w14:paraId="7B69B3C5" w14:textId="77777777" w:rsidR="007C2CF6" w:rsidRPr="00AF443D" w:rsidRDefault="007C2CF6" w:rsidP="00016C6A">
      <w:pPr>
        <w:spacing w:before="100" w:beforeAutospacing="1" w:after="100" w:afterAutospacing="1"/>
        <w:jc w:val="both"/>
        <w:rPr>
          <w:rFonts w:ascii="Verdana" w:eastAsia="Times New Roman" w:hAnsi="Verdana"/>
          <w:b/>
          <w:iCs/>
          <w:color w:val="252525"/>
          <w:sz w:val="24"/>
          <w:szCs w:val="24"/>
        </w:rPr>
      </w:pPr>
      <w:r w:rsidRPr="00AF443D">
        <w:rPr>
          <w:rFonts w:ascii="Verdana" w:eastAsia="Times New Roman" w:hAnsi="Verdana"/>
          <w:b/>
          <w:iCs/>
          <w:color w:val="252525"/>
          <w:sz w:val="24"/>
          <w:szCs w:val="24"/>
        </w:rPr>
        <w:t>RESEARCH METHOD</w:t>
      </w:r>
    </w:p>
    <w:p w14:paraId="21229816"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Research methods are needed to get answers that are relevant to the problem being researched. The research method used in this research is qualitative like library research. Qualitative research is a scientific study that is rooted in an inductive mindset which refers to in-depth observation of a phenomenon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discussed.","author":[{"dropping-particle":"","family":"Harahap","given":"Nursapia","non-dropping-particle":"","parse-names":false,"suffix":""}],"container-title":"Wal ashri Publishing","id":"ITEM-1","issue":"1","issued":{"date-parts":[["2020"]]},"number-of-pages":"199","publisher":"Wal ashri Publishing","title":"Metodologi Penelitian Kualitatif","type":"book","volume":"59"},"uris":["http://www.mendeley.com/documents/?uuid=d3e74509-c76d-38de-a48f-3da308b42235"]}],"mendeley":{"formattedCitation":"(Harahap, 2020)","plainTextFormattedCitation":"(Harahap, 2020)","previouslyFormattedCitation":"(Harahap, 2020)"},"properties":{"noteIndex":0},"schema":"https://github.com/citation-style-language/schema/raw/master/csl-citation.json"}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(Harahap, 2020)</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Qualitative research is dominantly oriented toward comprehensive or holistic descriptions that can explain in full activities or situations that are occurring rather than comparing the effects of certain treatments or explaining someone's attitudes or behavior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Pustaka","type":"article-journal","volume":"6"},"uris":["http://www.mendeley.com/documents/?uuid=ba478f41-5e64-45d8-a451-5a115f3f466c"]}],"mendeley":{"formattedCitation":"(Adlini et al., 2022)","plainTextFormattedCitation":"(Adlini et al., 2022)","previouslyFormattedCitation":"(Adlini et al.,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(Adlini et al.,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Then, a literature study is an attempt to collect information that is appropriate to the topic being discussed. The data sources used in qualitative research are literature studies, coming from reference books and scientific articles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{"citationItems":[{"id":"ITEM-1","itemData":{"DOI":"10.24246/j.js.2020.v10.i1.p22-33","ISSN":"2088-3439","abstract":"Reading is one of the language skills that must be mastered by every student, the ability to read becomes one of the mandatory components in the national education curriculum. However, assessment programs of various international institutions and the Ministry of Education &amp; Culture show that students in Indonesia are still low in their reading ability, in this case reading comprehension skills. For this reason, through this literature study, the problems and solutions are examined based on various library sources. The results of the literature study show that there are different standards between the teaching of reading in education in Indonesia and the standards used by various international institutions in measuring students' reading skills. In addition there are various factors driving the low ability &amp; reading culture of students in Indonesia, namely: 1) Reading has not become a necessity, let alone become a culture, 2) Misperception about the concept of reading ability in most societies including students and teachers, 3) Capacity building reading is still perceived as part of the responsibility of language courses only, 3) The learning process still does not utilize models, methods, learning strategies that are diverse and suitable for reading comprehension learning, 4) reading material, learning activities and practice / evaluation questions there are teaching materials in schools that tend to still dwell on low order thinking skills, 5) Not yet the maximum facilities and infrastructure of school libraries as a center for developing the ability and culture of reading students, and 6) Program of Gerakan Literasi Sekolah (GLS) has not shown the progress expected to build a reading culture.","author":[{"dropping-particle":"","family":"Tahmidaten","given":"Lilik","non-dropping-particle":"","parse-names":false,"suffix":""},{"dropping-particle":"","family":"Krismanto","given":"Wawan","non-dropping-particle":"","parse-names":false,"suffix":""}],"container-title":"Scholaria: Jurnal Pendidikan dan Kebudayaan","id":"ITEM-1","issue":"1","issued":{"date-parts":[["2020"]]},"page":"22-33","title":"Permasalahan Budaya Membaca di Indonesia (Studi Pustaka Tentang Problematika &amp; Solusinya)","type":"article-journal","volume":"10"},"uris":["http://www.mendeley.com/documents/?uuid=2474cdfb-8c08-451e-98bf-5dd0718ba47f"]}],"mendeley":{"formattedCitation":"(Tahmidaten &amp; Krismanto, 2020)","plainTextFormattedCitation":"(Tahmidaten &amp; Krismanto, 2020)","previouslyFormattedCitation":"(Tahmidaten &amp; Krismanto, 2020)"},"properties":{"noteIndex":0},"schema":"https://github.com/citation-style-language/schema/raw/master/csl-citation.json"}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(Tahmidaten &amp; Krismanto, 2020)</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In conducting qualitative library research, several procedures must be carried out, namely: 1) Tracing primary and secondary data sources, 2) Classification based on research formulas, 3) data processing or citing references, 4) displaying data, 5) data abstraction, 6 ) data interpretation, 7) conclusions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{"citationItems":[{"id":"ITEM-1","itemData":{"abstract":"Penelitian ini bertujuan membahas metode penelitian kualitatif studi pustaka dan studi lapangan. Metode penelitian ini menerapkan jenis kualitatif melalui studi pustaka dan studi lapangan. Hasil dan pembahasan penelitian ini mencakup ulasan tentang metode penelitian kualitatif, studi pustaka, studi lapangan, dan gabungan keduanya. Kesimpulan penelitian ini ialah pengguna metode penelitian jenis kualitatif studi lapangan dipastikan terlebih dahulu melaksanakan studi pustaka. Rekomendasi penelitian ini adalah penerapan metode penelitian jenis kualitatif dapat menegaskan apakah studi pustaka dan studi lapangan sendiri-sendiri ataukah gabungan keduanya.","author":[{"dropping-particle":"","family":"Darmalaksana","given":"Wahyudin","non-dropping-particle":"","parse-names":false,"suffix":""}],"container-title":"Pre-print Digital Library UIN Sunan Gunung Djati Bandung","id":"ITEM-1","issued":{"date-parts":[["2020"]]},"page":"1-6","title":"Metode Penelitian Kualitatif Studi Pustaka dan Studi Lapangan","type":"article-journal"},"uris":["http://www.mendeley.com/documents/?uuid=97d02cd0-da77-48ef-ad3e-5fa4f14b16a8"]}],"mendeley":{"formattedCitation":"(Darmalaksana, 2020)","plainTextFormattedCitation":"(Darmalaksana, 2020)","previouslyFormattedCitation":"(Darmalaksana, 2020)"},"properties":{"noteIndex":0},"schema":"https://github.com/citation-style-language/schema/raw/master/csl-citation.json"}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(Darmalaksana, 2020)</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47313FDC" w14:textId="77777777" w:rsidR="00AF443D" w:rsidRPr="00AF443D" w:rsidRDefault="007C2CF6" w:rsidP="00AF443D">
      <w:pPr>
        <w:spacing w:before="100" w:beforeAutospacing="1" w:after="100" w:afterAutospacing="1"/>
        <w:jc w:val="both"/>
        <w:rPr>
          <w:rFonts w:ascii="Verdana" w:hAnsi="Verdana"/>
          <w:b/>
          <w:iCs/>
          <w:sz w:val="24"/>
          <w:szCs w:val="24"/>
        </w:rPr>
      </w:pPr>
      <w:r w:rsidRPr="00AF443D">
        <w:rPr>
          <w:rFonts w:ascii="Verdana" w:hAnsi="Verdana"/>
          <w:b/>
          <w:iCs/>
          <w:sz w:val="24"/>
          <w:szCs w:val="24"/>
        </w:rPr>
        <w:t>RESULTS AND DISCUSSION</w:t>
      </w:r>
    </w:p>
    <w:p w14:paraId="476BB9C8" w14:textId="77777777" w:rsidR="00AF443D" w:rsidRPr="00AF443D" w:rsidRDefault="00AF443D" w:rsidP="00AF443D">
      <w:pPr>
        <w:spacing w:before="100" w:beforeAutospacing="1" w:after="100" w:afterAutospacing="1"/>
        <w:jc w:val="both"/>
        <w:rPr>
          <w:rFonts w:ascii="Verdana" w:hAnsi="Verdana"/>
          <w:b/>
          <w:iCs/>
          <w:sz w:val="24"/>
          <w:szCs w:val="24"/>
        </w:rPr>
      </w:pPr>
      <w:r w:rsidRPr="00AF443D">
        <w:rPr>
          <w:rFonts w:ascii="Verdana" w:hAnsi="Verdana" w:cs="Arial"/>
          <w:b/>
          <w:bCs/>
          <w:noProof/>
          <w:sz w:val="24"/>
          <w:szCs w:val="24"/>
          <w:lang w:val="id-ID"/>
        </w:rPr>
        <w:t>Factors underlying the emergence of negative potential during digital campaigns ahead of the Indonesian general election</w:t>
      </w:r>
    </w:p>
    <w:p w14:paraId="0AC305DA" w14:textId="77777777" w:rsidR="00AF443D" w:rsidRPr="00AF443D" w:rsidRDefault="00AF443D" w:rsidP="00AF443D">
      <w:pPr>
        <w:pStyle w:val="TeksIsi"/>
        <w:numPr>
          <w:ilvl w:val="0"/>
          <w:numId w:val="35"/>
        </w:numPr>
        <w:ind w:left="357" w:hanging="357"/>
        <w:rPr>
          <w:rFonts w:ascii="Verdana" w:hAnsi="Verdana" w:cs="Arial"/>
          <w:b/>
          <w:bCs/>
          <w:noProof/>
          <w:sz w:val="24"/>
          <w:szCs w:val="24"/>
          <w:lang w:val="id-ID"/>
        </w:rPr>
      </w:pPr>
      <w:r w:rsidRPr="00AF443D">
        <w:rPr>
          <w:rFonts w:ascii="Verdana" w:hAnsi="Verdana" w:cs="Arial"/>
          <w:b/>
          <w:bCs/>
          <w:noProof/>
          <w:sz w:val="24"/>
          <w:szCs w:val="24"/>
          <w:lang w:val="id-ID"/>
        </w:rPr>
        <w:t>Power Ambition Factor</w:t>
      </w:r>
    </w:p>
    <w:p w14:paraId="76C427A7"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Ambition for power is the desire to gain and maintain political power through elections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{"citationItems":[{"id":"ITEM-1","itemData":{"DOI":"10.23887/jiis.v7i1.33131","ISSN":"2407-4012","abstract":"Artikel ini membahas tentang bagaimana imigran asal Korea Utara terlibat dalam kontestasi di Pemilihan Legislatif tahun 2020 di Korea Selatan. Dengan menggunakan metode penelitian kualitatif dan teknik studi literatur, penelitian ini menjelaskan faktor-faktor apa saja yang mendorong ambisi politik Thae Yong-ho dan Ji Seong-ho. Temuan penelitian ini menunjukkan bahwa ambisi politik kedua tokoh tersebut muncul didorong oleh berbagai faktor personal yaitu sosialisasi politik, pengalaman profesional individu, rekrutment politik, serta isu dan sikap politik terhadap kebijakan luar negeri Presiden Moon Jae-in mengenai hubungan Korea Selatan dan Korea Utara. Identifikasi faktor pendorong ambisi politik individu tidak hanya penting untuk menjawab pertanyaan mengapa individu berkompetisi pemilu, namun juga bagaimana ambisi personal berkembang sejalan dengan strukur kesempatan politik. Hasil penelitian ini diharapkan dapat menambah perspektif terkait kebijakan politik di negara demokrasi dalam merespon isu imigran.","author":[{"dropping-particle":"","family":"Naomi","given":"Ega Eugenia","non-dropping-particle":"","parse-names":false,"suffix":""},{"dropping-particle":"","family":"Muhyidin","given":"Ali","non-dropping-particle":"","parse-names":false,"suffix":""}],"container-title":"Jurnal Ilmiah Ilmu Sosial","id":"ITEM-1","issue":"1","issued":{"date-parts":[["2021"]]},"page":"67","title":"Faktor-Faktor Ambisi Politik Imigran Korea Utara di Korea Selatan (Studi Kasus: Keterlibatan Thae Yong-Ho dan Ji Seong-Ho sebagai Kandidat dalam Kontestasi Pemilu Legislatif di Korea Selatan Tahun 2020)","type":"article-journal","volume":"7"},"uris":["http://www.mendeley.com/documents/?uuid=4cad7095-6c05-4338-9661-0d0e50e65845"]}],"mendeley":{"formattedCitation":"(Naomi &amp; Muhyidin, 2021)","plainTextFormattedCitation":"(Naomi &amp; Muhyidin, 2021)","previouslyFormattedCitation":"(Naomi &amp; Muhyidin,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(Naomi &amp; Muhyidin,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The fundamental factor in an ambition for power according to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{"citationItems":[{"id":"ITEM-1","itemData":{"DOI":"10.20473/jpi.v9i1.45342","ISSN":"2303-2073","abstract":"This study discusses Women in Politics: Recruitment of Female Legislative Members of the East Java Indonesian Democratic Party of Struggle (PDIP) in the 2019 Legislative Election. Through political parties, women can integrate themselves into the political system. One of the functions of political parties is as a means of political recruitment, in the study of political science this recruitment is an activity of choosing and selecting and then appointing qualified members to occupy political positions according to their abilities. This research is the result of qualitative research which aims to look at the recruitment process carried out by PDIP East Java. The researcher used the theory of the stages of recruitment from Pippa Norris and the data findings found that the recruitment process was carried out by the PDI Perjuangan party openly. Selection of legislative candidates starts from party cadres, in parties there is gender equality in determining legislative candidates. Political recruitment in selecting candidates was found, parties still prioritize potential candidates who have power for the benefit of the party in increasing votes. The selection process is carried out by the party structure. Decision making in selection shows a patronage relationship from the central leadership (DPP) and regional leaders (DPD) so that it can influence the process of recruiting legislative candidates.","author":[{"dropping-particle":"","family":"Haquri","given":"Dyan Dwi","non-dropping-particle":"","parse-names":false,"suffix":""},{"dropping-particle":"","family":"Sahab","given":"Ali","non-dropping-particle":"","parse-names":false,"suffix":""}],"container-title":"Jurnal Politik Indonesia (Indonesian Journal of Politics)","id":"ITEM-1","issue":"1","issued":{"date-parts":[["2023"]]},"page":"69-80","title":"Perempuan dalam Politik: Rekrutmen Anggota Legislatif Perempuan Partai Demokrasi Indonesia Perjuangan (PDIP) Jawa Timur di Pileg 2019","type":"article-journal","volume":"9"},"uris":["http://www.mendeley.com/documents/?uuid=f22481e7-301c-459e-bf91-d3a9b5c9b1a5"]}],"mendeley":{"formattedCitation":"(Haquri &amp; Sahab, 2023)","plainTextFormattedCitation":"(Haquri &amp; Sahab, 2023)","previouslyFormattedCitation":"(Haquri &amp; Sahab,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(Haquri &amp; Sahab,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is that each </w:t>
      </w:r>
      <w:r w:rsidRPr="00AF443D">
        <w:rPr>
          <w:rFonts w:ascii="Verdana" w:hAnsi="Verdana" w:cs="Arial"/>
          <w:noProof/>
          <w:sz w:val="24"/>
          <w:szCs w:val="24"/>
          <w:lang w:val="id-ID"/>
        </w:rPr>
        <w:lastRenderedPageBreak/>
        <w:t>candidate in an election has the desire to nominate himself in the election to influence policy and become a driver of change according to psychological tendencies. Ambition in the election is very large, various methods are used by individual candidates and groups to obtain votes in the election.</w:t>
      </w:r>
    </w:p>
    <w:p w14:paraId="5E3218FE" w14:textId="77777777" w:rsidR="00AF443D" w:rsidRPr="00AF443D" w:rsidRDefault="00AF443D" w:rsidP="00AF443D">
      <w:pPr>
        <w:pStyle w:val="TeksIsi"/>
        <w:ind w:firstLine="567"/>
        <w:rPr>
          <w:rFonts w:ascii="Verdana" w:hAnsi="Verdana" w:cs="Arial"/>
          <w:noProof/>
          <w:sz w:val="24"/>
          <w:szCs w:val="24"/>
          <w:lang w:val="en-US"/>
        </w:rPr>
      </w:pPr>
      <w:r w:rsidRPr="00AF443D">
        <w:rPr>
          <w:rFonts w:ascii="Verdana" w:hAnsi="Verdana" w:cs="Arial"/>
          <w:noProof/>
          <w:sz w:val="24"/>
          <w:szCs w:val="24"/>
          <w:lang w:val="id-ID"/>
        </w:rPr>
        <w:t xml:space="preserve">The main goal of candidates to win elections is to rule in government, both legislative and executive institutions. There are many efforts made by candidates to get the votes of election participants, ranging from legal methods to illegal methods. In the practice of invisible power, political elites use religious and customary issues as a propaganda effort to seek votes in power, because religious values </w:t>
      </w:r>
      <w:r w:rsidRPr="00AF443D">
        <w:rPr>
          <w:rFonts w:ascii="Arial" w:hAnsi="Arial" w:cs="Arial"/>
          <w:noProof/>
          <w:sz w:val="24"/>
          <w:szCs w:val="24"/>
          <w:lang w:val="id-ID"/>
        </w:rPr>
        <w:t>​​</w:t>
      </w:r>
      <w:r w:rsidRPr="00AF443D">
        <w:rPr>
          <w:rFonts w:ascii="Verdana" w:hAnsi="Verdana" w:cs="Arial"/>
          <w:noProof/>
          <w:sz w:val="24"/>
          <w:szCs w:val="24"/>
          <w:lang w:val="id-ID"/>
        </w:rPr>
        <w:t xml:space="preserve">and local traditions of society are strong factors in "deceiving" residents in the area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{"citationItems":[{"id":"ITEM-1","itemData":{"DOI":"http://dx.doi.org/10.24042/tps.v14i2.3169","ISBN":"5856420187","ISSN":"10974199","PMID":"28454719","abstract":"Pemilihan Kepala Daerah (Pilkada) di Indonesia telah dilaksanakan secara serentak sebanyak 3 (tiga) kali yakni pada tahun 2015, 2017, dan 2018. Secara filosofis, pilkada serentak dilaksanakan untuk mengefisiensikan anggaran, menekan pelanggaran dan kecurangan (electoral malpractices) serta meminimalisir gejala sosial-politik dari adanya pilkada yang sebelumnya dilaksanakan secara terpisah berdasarkan periode akhir masa jabatan setiap kepala daerah. Berangkat dari fenomena persentase kemenangan para petahana di berbagai kontestasi pilkada 2018, maka menarik dikaji untuk memaknai faktor-faktor yang menyebabkan kemenangan para petahana tersebut. Dalam kajian ini digunakan pendekatan kualitatif terhadap berbagai literatur terutama yang bertalian dengan pengoperasian bentuk- bentuk kekuasaan dalam perspektif teori kubus kekuasaan (the powercubetheory).Penulis mengumpulkan danmereview literatur kontemporer yang relevan dengan fenomena yang dikaji secaradialektis dengan cara melakukan reviewdan menganalisisnya secara kritis atasberbagai sumber literatur yang terpilih. Hasil kajian menunjukkan bahwa ada 3 (tiga) bentuk kekuasaan sebagai faktor kemenangan petahana, yakni:Pertama, Andi Muh. Dzul Fadli, dkk: KEMENANGAN PETAHANA…. 117 Jurnal TAPIs Vol. 14 No.02 Juli-Desember 2018 bentuk kekuasaan yang terlihat (visible power)ialahkesempatan untuk menarik simpati masyarakat melalui jualan program pembangunan yang telah dilaksanakan sebagai investasi politik. Kedua, bentuk kekuasaan yang tersembunyi(hidden power) ialah politisasi birokrasi melalui mobilisasi aparatur sipil negara, monopoli dukungan partai politik, dan kooptasi terhadap penyelenggara pemilu. Ketiga, bentuk kekuasaan yang tidak terlihat (invisible power), melalui peranan pemuka agama dan pemangku adat untuk menanamkan nilai-nilai dan ideologi merupakan modalitas politik petahana sebagai konsekuensi dari stratifikasi sosial-masyarakat.","author":[{"dropping-particle":"","family":"Andi Muh. Dzul Fadli, Indrawan Tobarasi","given":"Komeyni Rusba","non-dropping-particle":"","parse-names":false,"suffix":""}],"container-title":"Jurnal TAPIS","id":"ITEM-1","issue":"02","issued":{"date-parts":[["2018"]]},"title":"KEMENANGAN PETAHANA DALAM KONTESTASI PILKADA SERENTAK 2018: DITINJAU DARI PERSPEKTIF POWERCUBE","type":"article-journal","volume":"14"},"uris":["http://www.mendeley.com/documents/?uuid=2b55bd1a-34e3-4369-a23c-446560f7e462"]}],"mendeley":{"formattedCitation":"(Andi Muh. Dzul Fadli, Indrawan Tobarasi, 2018)","plainTextFormattedCitation":"(Andi Muh. Dzul Fadli, Indrawan Tobarasi, 2018)","previouslyFormattedCitation":"(Andi Muh. Dzul Fadli, Indrawan Tobarasi,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(Andi Muh. Dzul Fadli, Indrawan Tobarasi,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Recently, the strongest issue of identity politics has been using religious issues which are disseminated via social media. Compiled from the CNN Indonesia website, Ganjar Pranowo's call to prayer on private television stations has been widely associated with identity politics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{"citationItems":[{"id":"ITEM-1","itemData":{"author":[{"dropping-particle":"","family":"Thr/bmw","given":"","non-dropping-particle":"","parse-names":false,"suffix":""}],"container-title":"CNN Indonesia","id":"ITEM-1","issued":{"date-parts":[["2023"]]},"page":"Pemilu","title":"Ganjar soal Siaran Azan: Saya Tak Punya Sejarah Politik Identitas","type":"webpage"},"uris":["http://www.mendeley.com/documents/?uuid=a8339df0-4274-4cec-beae-fbe4c57dd86f"]}],"mendeley":{"formattedCitation":"(Thr/bmw, 2023)","plainTextFormattedCitation":"(Thr/bmw, 2023)","previouslyFormattedCitation":"(Thr/bmw,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(Thr/bmw, 2023)</w:t>
      </w:r>
      <w:r w:rsidRPr="00AF443D">
        <w:rPr>
          <w:rFonts w:ascii="Verdana" w:hAnsi="Verdana" w:cs="Arial"/>
          <w:noProof/>
          <w:sz w:val="24"/>
          <w:szCs w:val="24"/>
          <w:lang w:val="id-ID"/>
        </w:rPr>
        <w:fldChar w:fldCharType="end"/>
      </w:r>
      <w:r w:rsidRPr="00AF443D">
        <w:rPr>
          <w:rFonts w:ascii="Verdana" w:hAnsi="Verdana" w:cs="Arial"/>
          <w:noProof/>
          <w:sz w:val="24"/>
          <w:szCs w:val="24"/>
          <w:lang w:val="en-US"/>
        </w:rPr>
        <w:t>.</w:t>
      </w:r>
    </w:p>
    <w:p w14:paraId="42F5B4B2" w14:textId="77777777" w:rsidR="00AF443D" w:rsidRPr="00AF443D" w:rsidRDefault="00AF443D" w:rsidP="00AF443D">
      <w:pPr>
        <w:pStyle w:val="TeksIsi"/>
        <w:ind w:firstLine="567"/>
        <w:rPr>
          <w:rFonts w:ascii="Verdana" w:hAnsi="Verdana" w:cs="Arial"/>
          <w:noProof/>
          <w:sz w:val="24"/>
          <w:szCs w:val="24"/>
          <w:lang w:val="en-US"/>
        </w:rPr>
      </w:pPr>
    </w:p>
    <w:p w14:paraId="6721E422" w14:textId="77777777" w:rsidR="00AF443D" w:rsidRPr="00AF443D" w:rsidRDefault="00AF443D" w:rsidP="00AF443D">
      <w:pPr>
        <w:pStyle w:val="TeksIsi"/>
        <w:numPr>
          <w:ilvl w:val="0"/>
          <w:numId w:val="35"/>
        </w:numPr>
        <w:ind w:left="357" w:hanging="357"/>
        <w:rPr>
          <w:rFonts w:ascii="Verdana" w:hAnsi="Verdana" w:cs="Arial"/>
          <w:b/>
          <w:bCs/>
          <w:noProof/>
          <w:sz w:val="24"/>
          <w:szCs w:val="24"/>
          <w:lang w:val="id-ID"/>
        </w:rPr>
      </w:pPr>
      <w:r w:rsidRPr="00AF443D">
        <w:rPr>
          <w:rFonts w:ascii="Verdana" w:hAnsi="Verdana" w:cs="Arial"/>
          <w:b/>
          <w:bCs/>
          <w:noProof/>
          <w:sz w:val="24"/>
          <w:szCs w:val="24"/>
          <w:lang w:val="id-ID"/>
        </w:rPr>
        <w:t>Political Polarization Factors</w:t>
      </w:r>
    </w:p>
    <w:p w14:paraId="1A39D388"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People who have different views on a candidate will enter into political polarization. Political polarization is a popular event that predominantly grows at the mass level rather than at the level of political leaders so that a group feels that only its views and principles are correct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{"citationItems":[{"id":"ITEM-1","itemData":{"ISSN":"1411-139X","abstract":"Tahun 2019 merupakan tahun yang sakral dalam sejarah perjalan bangsa Indonesia, karena pada tahun ini diadakan pemilihan umum presiden dan legislatif. Menjelang pemilihan umum tersebut, polarisasi politik pada masyarakat Indonesia semakin kuat. Polarisasi ini membelah masyarakat ke dalam dua kelompok yakni kelompok yang mendukung Jokowi dan anti Jokowi. Polarisasi ini juga didukung dengan berbagai usaha yang dilakukan oleh kedua belah kelompok. Salah satu di antaranya adalah gerakan anti rezim yang dinamakan #2019GantiPresiden oleh kelompok anti Jokowi dan gerakan #2019TetapJokowi, kedua gerakan ini sangat aktif dalam berdiskusi dan menebarkan narasi di media sosial. Penelitian ini berusaha untuk mengeksplorasi dan membandingkan kedua opini publik dalam interaksi anggota grup Facebook yang bernama #2019GantiPresiden dan #2019TetapJokowi. Penelitian ini menggunakan pendekatan kualitatif dengan menggunakan metode etnografi virtual. Hasil penelitian menunjukkan bahwa polarisasi politik yang terjadi di media sosial semakin menguat menjelang pemilihan umum 2019. Kedua kelompok memiliki opini yang saling bertentangan terhadap pasangan calon presiden dan wakil presiden yang mereka tidak dukung, dan saling menguatkan terhadap pasangan yang mereka dukung. Kata kunci : Polarisasi politik ; opini publik ; media sosial ; grup facebook","author":[{"dropping-particle":"","family":"Annas","given":"Faris Budiman","non-dropping-particle":"","parse-names":false,"suffix":""},{"dropping-particle":"","family":"Petranto","given":"Hasya Nailan","non-dropping-particle":"","parse-names":false,"suffix":""},{"dropping-particle":"","family":"Pramayoga","given":"Asep Aji","non-dropping-particle":"","parse-names":false,"suffix":""}],"container-title":"Jurnal PIKOM (Penelitian Komunikasi dan Pembangunan)","id":"ITEM-1","issue":"2","issued":{"date-parts":[["2019"]]},"page":"111","title":"Opini Publik Dalam Polarisasi Politik Di Media Sosial Public Opinion Of Political Polarization On Social Media","type":"article-journal","volume":"20"},"uris":["http://www.mendeley.com/documents/?uuid=22a05842-d6bc-40a9-8fe8-14cebc3dc62a"]}],"mendeley":{"formattedCitation":"(Annas et al., 2019)","plainTextFormattedCitation":"(Annas et al., 2019)","previouslyFormattedCitation":"(Annas et al.,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(Annas et al.,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All democratic countries will experience political polarization as elections approach, this is based on the principle of respecting opinions and differences as well as freedom to make choices. This is very normal, as long as it doesn't cross the threshold. However, political polarization is very dangerous because it is caused by statements and opinions expressed by candidate supporters that attack personal aspects rather than criticizing the program plans of political parties and candidates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{"citationItems":[{"id":"ITEM-1","itemData":{"DOI":"10.54371/jiip.v6i9.2833","abstract":"Penelitian ini mengungkapkan penerimaan generasi Z terhadap isu polarisasi politik dalam media digital. Polarisasi politik kerap berujung pada perpecahan dan konflik dalam masyarakat seperti pada kontestasi pemilu 2017 dan 2019 silam. Salah satu manifestasinya terdapat dalam politik pelabelan dan segregasi yang masih bisa ditemui hingga detik ini. Polarisasi politik bersifat erat berhubungan dengan persaingan masa lalu serta akan terus berpengaruh pada persaingan masa depan sehingga menjadi sebuah kekhawatiran akan potensinya menjelang Pemilu 2024. Generasi Z sebagai pemilih muda pada pemilu 2024 mendatang menempati jumlah yang sangat besar serta keaktifannya dalam menggunakan media digital sangatlah tinggi. Penelitian ini ditujukan untuk mengetahui bagaimana penerimaan Generasi Z terhadap polarisasi politik yang terdapat pada tayangan \"Polarisasi di 2024\" pada channel youtube Anies Baswedan. Teknik pengkajian dalam penelitian ini menggunakan kajian analisis khalayak media (Reception Studies) Stuart Hall. Metode penelitian analisis penerimaan berfokus pada peran audiens dalam membangun makna dari pesan yang mereka terima melalui media. Metode pengumpulan data dalam penelitian ini melibatkan penggunaan wawancara melalui Focus Group Discussion (FGD) dengan 14 informan. Temuan penelitian menunjukkan bahwa informan mengambil beragam posisi sebagai audiens dalam pengalaman mereka. Pada posisi dominan readers mereka menganggap polarisasi politik yang terjadi merupakan sebuah hal yang wajar dialami oleh negara demokrasi dan bukan suatu hal yang perlu ditakuti. Dilanjutkan oleh informan dalam posisi negotiated readers yang menganggap polarisasi politik merupakan sebuah hal yang boleh saja terjadi namun harus berhenti pada arti perbedaan pendapat serta dalam pengawasan jangan sampai berubah menjadi konflik dan perpecahan.","author":[{"dropping-particle":"","family":"Fathurochman","given":"Naura Yusro","non-dropping-particle":"","parse-names":false,"suffix":""},{"dropping-particle":"","family":"Tutiasri","given":"Ririn Puspita","non-dropping-particle":"","parse-names":false,"suffix":""}],"container-title":"JIIP - Jurnal Ilmiah Ilmu Pendidikan","id":"ITEM-1","issue":"9","issued":{"date-parts":[["2023"]]},"page":"6837-6845","title":"Penerimaan Generasi Z terhadap Polarisasi Politik","type":"article-journal","volume":"6"},"uris":["http://www.mendeley.com/documents/?uuid=5d67bad3-8b60-4913-9f5b-b20737244700"]}],"mendeley":{"formattedCitation":"(Fathurochman &amp; Tutiasri, 2023)","plainTextFormattedCitation":"(Fathurochman &amp; Tutiasri, 2023)","previouslyFormattedCitation":"(Fathurochman &amp; Tutiasri,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(Fathurochman &amp; Tutiasri,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3774C074"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Election contests in Indonesia are certainly filled with candidates with different backgrounds and ideas. In general, the ideas brought by a candidate will include pluralism as the main concept so that ideas can reach all groups. On the one hand, the ideas conveyed often focus on one entity that is important in life, such as religion. Ideas that carry the theme of pluralism and religion want to create an ecosystem containing people who are ready to support the political maneuvers of a candidate. Ideas on the themes of pluralism and religion give rise to diverse political dynamics, which play a major role in influencing participation and democracy in Indonesia. However, groups that carry the theme of pluralism can cause disputes, creating controversy between religious and pluralist groups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{"citationItems":[{"id":"ITEM-1","itemData":{"DOI":"10.14710/politika.13.2.2022.369-393","ISSN":"2086-7344","abstract":"Artikel ini menjelaskan politik menjaga pluralisme agama yang selama ini digunakan pemerintahan Joko Widodo untuk memperoleh legitimasi atas kebijakan melarang organisasi kemasyarakatan yang dianggap berseberangan dengan Pancasila sebagai ideologi negara. Penelitian ini berfokus pada kasus politik pelarangan yang dialamatkan pada gerakan kewarganegaraan Islam pasca-fundementalis yaitu Hizbut Tahrir Indonesia (HTI) dan tidak diperpanjangnya status legal Front Pembela Islam (FPI). Kedua kasus ini merupakan fragmen dari bekerjanya sistem politik yang tidak liberal. Upaya mendapatkan dan mengukuhkan legitimasi ini dapat dibaca dengan dua cara: 1) upaya rezim dalam mengonsolidasikan kekuasaan; dan 2) memerangi gerakan konservatif. Efektivitas kedua tujuan ini dapat ditakar melalui kemampuan dalam memainkan kekuasaan simbolik. Studi mengenai legitimasi dalam merespons gerakan Islam politik di Indonesia ini dilakukan dengan menggunakan perspektif interpretif dengan menggunakan 2 pendekatan, yakni melacak sumber-sumber kekuasaan simbolik dan menakar performatif kekuasaan simbolik tersebut melalui pemikiran Bourdieu mengenai politik publik. Hasil penelitian menunjukan wacana menjaga pluralisme menyimpan ambiguitas serta alasan terbentuknya kohesivitas di atas kebijakan populis dan tidak liberal tersebut di antara elit politik dan mayoritas yang terbelah.","author":[{"dropping-particle":"","family":"Angretnowati","given":"Yuseptia","non-dropping-particle":"","parse-names":false,"suffix":""},{"dropping-particle":"","family":"Karolus","given":"Meike Lusye","non-dropping-particle":"","parse-names":false,"suffix":""}],"container-title":"Politika: Jurnal Ilmu Politik","id":"ITEM-1","issue":"2","issued":{"date-parts":[["2022"]]},"page":"369-393","title":"Negara, Gerakan Islam Pasca-Fundamentalis dan Masa Depan Demokrasi di Indonesia: Kekuasaan Simbolik dan Upaya Konsolidasi","type":"article-journal","volume":"13"},"uris":["http://www.mendeley.com/documents/?uuid=8ce12293-aac1-4b5e-b5ae-b5fe36bbe60e"]}],"mendeley":{"formattedCitation":"(Angretnowati &amp; Karolus, 2022)","plainTextFormattedCitation":"(Angretnowati &amp; Karolus, 2022)","previouslyFormattedCitation":"(Angretnowati &amp; Karolus,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(Angretnowati &amp; Karolus,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1507F6E3"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The resulting controversy pits religious and pluralist groups against each other and polarizes politics to defend arguments. Political polarization gives rise to political beliefs that are difficult to change and creates intolerance toward views that are considered contradictory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{"citationItems":[{"id":"ITEM-1","itemData":{"ISSN":"2830-2699","author":[{"dropping-particle":"","family":"Fernando","given":"Zico Junius","non-dropping-particle":"","parse-names":false,"suffix":""},{"dropping-particle":"","family":"Pratiwi","given":"Wiwit","non-dropping-particle":"","parse-names":false,"suffix":""},{"dropping-particle":"","family":"Perdana","given":"Putra","non-dropping-particle":"","parse-names":false,"suffix":""},{"dropping-particle":"","family":"Saifulloh","given":"Ahmad","non-dropping-particle":"","parse-names":false,"suffix":""}],"container-title":"Prosiding Seminar Nasional Program Doktor Ilmu Hukum Ums 2022","id":"ITEM-1","issued":{"date-parts":[["2022"]]},"page":"120132","title":"Prosiding Seminar Nasional Program Doktor Ilmu Hukum Ums 2022 Model Penanaman Nilai-Nilai Pancasila Dalam Menghadapi Ancaman Polarisasi Politik Pemilu 2024 Di Indonesia","type":"article-journal"},"uris":["http://www.mendeley.com/documents/?uuid=29d5e95a-a2a5-4e72-914c-1559889f38ae"]}],"mendeley":{"formattedCitation":"(Fernando et al., 2022)","plainTextFormattedCitation":"(Fernando et al., 2022)","previouslyFormattedCitation":"(Fernando et al.,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(Fernando et al.,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The pluralist group uses the term "Islamist" to apply to groups whose religious views are doctrinaire and conservative. The pluralist group views that this group will try to strengthen the influence of Islam in government and society so that it can disrupt harmony and trust in society by promoting religious exclusivity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{"citationItems":[{"id":"ITEM-1","itemData":{"DOI":"10.24252/profetik.v11i1a1","ISSN":"2337-4756","abstract":"In the 1950s, political life was divided due to sect politics. The New Order and Reform had suppressed and made political polarization subside, but political polarization strengthened again in 2014, due to the meeting of two spectrums between pluralist and Islamist groups. This study aims to examine the causes of the strengthening of political polarization between Islamists and pluralists in Indonesia, after it has faded for so long in a repressive and open political system. This research uses a qualitative approach with literature study method. The results of the study found that political actors pursue their political goals by using polarization strategies, such as mobilizing voters to divide them, spreading hate speech, and exploiting public unrest. The conclusion is that the political polarization that occurred between Islamists and pluralists in Indonesia in 2014-2019 was caused by strategic political actors. This research will add to the study of political polarization in Indonesia which is still limited, especially those discussing the causes of political polarization.","author":[{"dropping-particle":"","family":"Mansyur","given":"Ibnu Chaerul","non-dropping-particle":"","parse-names":false,"suffix":""}],"container-title":"Jurnal Politik Profetik","id":"ITEM-1","issue":"1","issued":{"date-parts":[["2023"]]},"page":"1-22","title":"Polarisasi Politik di Indonesia 2014-2019: Sebuah Kajian Pustaka","type":"article-journal","volume":"11"},"uris":["http://www.mendeley.com/documents/?uuid=356cd2ef-9f5f-4ee3-a81b-29ac71417de6"]}],"mendeley":{"formattedCitation":"(Mansyur, 2023)","plainTextFormattedCitation":"(Mansyur, 2023)","previouslyFormattedCitation":"(Mansyur,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(Mansyur,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6D9726A6" w14:textId="77777777" w:rsidR="00AF443D" w:rsidRPr="00AF443D" w:rsidRDefault="00AF443D" w:rsidP="00AF443D">
      <w:pPr>
        <w:pStyle w:val="TeksIsi"/>
        <w:numPr>
          <w:ilvl w:val="0"/>
          <w:numId w:val="35"/>
        </w:numPr>
        <w:ind w:left="357" w:hanging="357"/>
        <w:rPr>
          <w:rFonts w:ascii="Verdana" w:hAnsi="Verdana" w:cs="Arial"/>
          <w:b/>
          <w:bCs/>
          <w:noProof/>
          <w:sz w:val="24"/>
          <w:szCs w:val="24"/>
          <w:lang w:val="id-ID"/>
        </w:rPr>
      </w:pPr>
      <w:r w:rsidRPr="00AF443D">
        <w:rPr>
          <w:rFonts w:ascii="Verdana" w:hAnsi="Verdana" w:cs="Arial"/>
          <w:b/>
          <w:bCs/>
          <w:noProof/>
          <w:sz w:val="24"/>
          <w:szCs w:val="24"/>
          <w:lang w:val="id-ID"/>
        </w:rPr>
        <w:lastRenderedPageBreak/>
        <w:t>Community and Cultural Factors</w:t>
      </w:r>
    </w:p>
    <w:p w14:paraId="5AB29362"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Globalization has changed many things related to cultural aspects, such as bringing people into acculturation with foreign cultures, but has not eliminated cultural values </w:t>
      </w:r>
      <w:r w:rsidRPr="00AF443D">
        <w:rPr>
          <w:rFonts w:ascii="Arial" w:hAnsi="Arial" w:cs="Arial"/>
          <w:noProof/>
          <w:sz w:val="24"/>
          <w:szCs w:val="24"/>
          <w:lang w:val="id-ID"/>
        </w:rPr>
        <w:t>​​</w:t>
      </w:r>
      <w:r w:rsidRPr="00AF443D">
        <w:rPr>
          <w:rFonts w:ascii="Verdana" w:hAnsi="Verdana" w:cs="Arial"/>
          <w:noProof/>
          <w:sz w:val="24"/>
          <w:szCs w:val="24"/>
          <w:lang w:val="id-ID"/>
        </w:rPr>
        <w:t>related to the social sphere, such as solidarity and coming together to provide support. Globalization provides an alternative regarding this matter so that it can be done effectively, efficiently, and able to reach many parties. However, when approaching political activities such as elections, this is often used by irresponsible parties to create a negative culture. The negative culture referred to is people's habits of perpetuating negative things, condoning or participating in supporting the negative potential of digital campaigns ahead of elections such as hoaxes, hate speech, and black campaigns.</w:t>
      </w:r>
    </w:p>
    <w:p w14:paraId="0FCCF1CB"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During the current campaign period, people often don't care about the source of the news, quite a few of the news circulating on social media are hoaxes, resulting in unrest and quarrels in the community. Oftentimes, the presence of hoax news cannot be separated from mere rumors, where these issues sometimes develop and are created to lead to opinions by one party. Wardle and Derakhshan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{"citationItems":[{"id":"ITEM-1","itemData":{"abstract":"membahas tentang isu yang cukup sentral dalam pemilihan umum yaitu kemunculan hoax yang cukup meresahkan masyarakat. Selain itu juga membahas bagaimana perilaku masyarakat Indonesia yang seharusnya dalam menyongsong tahun politik dengan Pilpres dan Pilegnya di tahun 2019. Di tengah derasnya arus informasi yang sedmikian cepat, masyarakat diimbau untuk menyaring berita yang masuk, kemudian bisa menyebarkannya bila diyakini bahwa berita tersebut benar, melalui berbagai sarana komunikasi yang ada. Perilaku kita merupakan tanggungjawab kita yang mempunyai konsekuensi hukum. Dalam masa Pilpres/Pileg 2019 ini diharapkan kita bisa menyaring informasi yang masuk ke kita, dan mendistribusikannya (sharing) kepada pihak lain. Kemudian, bila kita yakin bahwa informasi tersebut benar, baik dan bermanfaat bagi kehidupan berbangsa dan bernegara maka kita bisa menyebarkannya.","author":[{"dropping-particle":"","family":"Salim","given":"Zamroni","non-dropping-particle":"","parse-names":false,"suffix":""}],"container-title":"THC Review","id":"ITEM-1","issued":{"date-parts":[["2018"]]},"page":"33-43","title":"HOAX DAN PERILAKU MASYARAKAT MENJELANG PILPRES DAN PILEG 2019","type":"article-journal","volume":"5"},"uris":["http://www.mendeley.com/documents/?uuid=3959b3f2-b559-4ab7-94f4-2f52e530e1f7"]}],"mendeley":{"formattedCitation":"(Salim, 2018)","plainTextFormattedCitation":"(Salim, 2018)","previouslyFormattedCitation":"(Salim,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(Salim,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stated that there are at least three main elements in the process of creating and disseminating information, namely the first is the actor, the second is the message and the third is the party being narrated. With the existence of three main factors in the dissemination of information, as a society, we must have the ability to filter the information we receive to ward off hoax news or news that has no source of truth. However, Indonesian people don't care about this, so hoaxes continue to spread.</w:t>
      </w:r>
    </w:p>
    <w:p w14:paraId="4464AE65" w14:textId="77777777" w:rsidR="00AF443D" w:rsidRPr="00AF443D" w:rsidRDefault="00AF443D" w:rsidP="00AF443D">
      <w:pPr>
        <w:pStyle w:val="TeksIsi"/>
        <w:ind w:firstLine="567"/>
        <w:rPr>
          <w:rFonts w:ascii="Verdana" w:hAnsi="Verdana" w:cs="Arial"/>
          <w:noProof/>
          <w:sz w:val="24"/>
          <w:szCs w:val="24"/>
          <w:lang w:val="id-ID"/>
        </w:rPr>
      </w:pPr>
    </w:p>
    <w:p w14:paraId="658334A0" w14:textId="77777777" w:rsidR="00AF443D" w:rsidRPr="00AF443D" w:rsidRDefault="00AF443D" w:rsidP="00AF443D">
      <w:pPr>
        <w:spacing w:after="160" w:line="259" w:lineRule="auto"/>
        <w:jc w:val="both"/>
        <w:rPr>
          <w:rFonts w:ascii="Verdana" w:hAnsi="Verdana" w:cs="Arial"/>
          <w:b/>
          <w:bCs/>
          <w:kern w:val="2"/>
          <w:sz w:val="24"/>
          <w:szCs w:val="24"/>
          <w:lang w:val="id-ID"/>
        </w:rPr>
      </w:pPr>
      <w:r w:rsidRPr="00AF443D">
        <w:rPr>
          <w:rFonts w:ascii="Verdana" w:hAnsi="Verdana"/>
          <w:noProof/>
          <w:sz w:val="24"/>
          <w:szCs w:val="24"/>
        </w:rPr>
        <w:drawing>
          <wp:anchor distT="0" distB="0" distL="114300" distR="114300" simplePos="0" relativeHeight="251661312" behindDoc="0" locked="0" layoutInCell="1" allowOverlap="1" wp14:anchorId="5D172001" wp14:editId="5B33AD8A">
            <wp:simplePos x="0" y="0"/>
            <wp:positionH relativeFrom="page">
              <wp:align>center</wp:align>
            </wp:positionH>
            <wp:positionV relativeFrom="paragraph">
              <wp:posOffset>165100</wp:posOffset>
            </wp:positionV>
            <wp:extent cx="5010785" cy="967105"/>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l="23595" t="45282" r="23454" b="36537"/>
                    <a:stretch>
                      <a:fillRect/>
                    </a:stretch>
                  </pic:blipFill>
                  <pic:spPr bwMode="auto">
                    <a:xfrm>
                      <a:off x="0" y="0"/>
                      <a:ext cx="5010785" cy="9671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F443D">
        <w:rPr>
          <w:rFonts w:ascii="Verdana" w:hAnsi="Verdana" w:cs="Arial"/>
          <w:b/>
          <w:bCs/>
          <w:kern w:val="2"/>
          <w:sz w:val="24"/>
          <w:szCs w:val="24"/>
          <w:lang w:val="id-ID"/>
        </w:rPr>
        <w:t>Table</w:t>
      </w:r>
      <w:proofErr w:type="spellEnd"/>
      <w:r w:rsidRPr="00AF443D">
        <w:rPr>
          <w:rFonts w:ascii="Verdana" w:hAnsi="Verdana" w:cs="Arial"/>
          <w:b/>
          <w:bCs/>
          <w:kern w:val="2"/>
          <w:sz w:val="24"/>
          <w:szCs w:val="24"/>
          <w:lang w:val="id-ID"/>
        </w:rPr>
        <w:t xml:space="preserve"> 1. </w:t>
      </w:r>
      <w:proofErr w:type="spellStart"/>
      <w:r w:rsidRPr="00AF443D">
        <w:rPr>
          <w:rFonts w:ascii="Verdana" w:hAnsi="Verdana" w:cs="Arial"/>
          <w:b/>
          <w:bCs/>
          <w:kern w:val="2"/>
          <w:sz w:val="24"/>
          <w:szCs w:val="24"/>
          <w:lang w:val="id-ID"/>
        </w:rPr>
        <w:t>Hoax</w:t>
      </w:r>
      <w:proofErr w:type="spellEnd"/>
      <w:r w:rsidRPr="00AF443D">
        <w:rPr>
          <w:rFonts w:ascii="Verdana" w:hAnsi="Verdana" w:cs="Arial"/>
          <w:b/>
          <w:bCs/>
          <w:kern w:val="2"/>
          <w:sz w:val="24"/>
          <w:szCs w:val="24"/>
          <w:lang w:val="id-ID"/>
        </w:rPr>
        <w:t xml:space="preserve"> </w:t>
      </w:r>
      <w:proofErr w:type="spellStart"/>
      <w:r w:rsidRPr="00AF443D">
        <w:rPr>
          <w:rFonts w:ascii="Verdana" w:hAnsi="Verdana" w:cs="Arial"/>
          <w:b/>
          <w:bCs/>
          <w:kern w:val="2"/>
          <w:sz w:val="24"/>
          <w:szCs w:val="24"/>
          <w:lang w:val="id-ID"/>
        </w:rPr>
        <w:t>distribution</w:t>
      </w:r>
      <w:proofErr w:type="spellEnd"/>
      <w:r w:rsidRPr="00AF443D">
        <w:rPr>
          <w:rFonts w:ascii="Verdana" w:hAnsi="Verdana" w:cs="Arial"/>
          <w:b/>
          <w:bCs/>
          <w:kern w:val="2"/>
          <w:sz w:val="24"/>
          <w:szCs w:val="24"/>
          <w:lang w:val="id-ID"/>
        </w:rPr>
        <w:t xml:space="preserve"> </w:t>
      </w:r>
      <w:proofErr w:type="spellStart"/>
      <w:r w:rsidRPr="00AF443D">
        <w:rPr>
          <w:rFonts w:ascii="Verdana" w:hAnsi="Verdana" w:cs="Arial"/>
          <w:b/>
          <w:bCs/>
          <w:kern w:val="2"/>
          <w:sz w:val="24"/>
          <w:szCs w:val="24"/>
          <w:lang w:val="id-ID"/>
        </w:rPr>
        <w:t>figures</w:t>
      </w:r>
      <w:proofErr w:type="spellEnd"/>
      <w:r w:rsidRPr="00AF443D">
        <w:rPr>
          <w:rFonts w:ascii="Verdana" w:hAnsi="Verdana" w:cs="Arial"/>
          <w:b/>
          <w:bCs/>
          <w:kern w:val="2"/>
          <w:sz w:val="24"/>
          <w:szCs w:val="24"/>
          <w:lang w:val="id-ID"/>
        </w:rPr>
        <w:t xml:space="preserve"> in Indonesia in 2019-2022</w:t>
      </w:r>
    </w:p>
    <w:p w14:paraId="7586D974" w14:textId="77777777" w:rsidR="00AF443D" w:rsidRPr="00AF443D" w:rsidRDefault="00AF443D" w:rsidP="00AF443D">
      <w:pPr>
        <w:pStyle w:val="TeksIsi"/>
        <w:ind w:firstLine="567"/>
        <w:jc w:val="center"/>
        <w:rPr>
          <w:rFonts w:ascii="Verdana" w:hAnsi="Verdana" w:cs="Arial"/>
          <w:noProof/>
          <w:sz w:val="24"/>
          <w:szCs w:val="24"/>
          <w:lang w:val="id-ID"/>
        </w:rPr>
      </w:pPr>
    </w:p>
    <w:p w14:paraId="51513698" w14:textId="77777777" w:rsidR="00AF443D" w:rsidRPr="00AF443D" w:rsidRDefault="00AF443D" w:rsidP="00AF443D">
      <w:pPr>
        <w:pStyle w:val="TeksIsi"/>
        <w:ind w:firstLine="567"/>
        <w:rPr>
          <w:rFonts w:ascii="Verdana" w:hAnsi="Verdana" w:cs="Arial"/>
          <w:noProof/>
          <w:sz w:val="24"/>
          <w:szCs w:val="24"/>
          <w:lang w:val="id-ID"/>
        </w:rPr>
      </w:pPr>
    </w:p>
    <w:p w14:paraId="33A83E03" w14:textId="77777777" w:rsidR="00AF443D" w:rsidRPr="00AF443D" w:rsidRDefault="00AF443D" w:rsidP="00AF443D">
      <w:pPr>
        <w:pStyle w:val="TeksIsi"/>
        <w:ind w:firstLine="567"/>
        <w:rPr>
          <w:rFonts w:ascii="Verdana" w:hAnsi="Verdana" w:cs="Arial"/>
          <w:noProof/>
          <w:sz w:val="24"/>
          <w:szCs w:val="24"/>
          <w:lang w:val="id-ID"/>
        </w:rPr>
      </w:pPr>
    </w:p>
    <w:p w14:paraId="585FB5EE" w14:textId="77777777" w:rsidR="00AF443D" w:rsidRPr="00AF443D" w:rsidRDefault="00AF443D" w:rsidP="00AF443D">
      <w:pPr>
        <w:pStyle w:val="TeksIsi"/>
        <w:ind w:firstLine="567"/>
        <w:rPr>
          <w:rFonts w:ascii="Verdana" w:hAnsi="Verdana" w:cs="Arial"/>
          <w:noProof/>
          <w:sz w:val="24"/>
          <w:szCs w:val="24"/>
          <w:lang w:val="id-ID"/>
        </w:rPr>
      </w:pPr>
    </w:p>
    <w:p w14:paraId="6AD3582E" w14:textId="77777777" w:rsidR="00AF443D" w:rsidRPr="00AF443D" w:rsidRDefault="00AF443D" w:rsidP="00AF443D">
      <w:pPr>
        <w:pStyle w:val="TeksIsi"/>
        <w:ind w:firstLine="567"/>
        <w:rPr>
          <w:rFonts w:ascii="Verdana" w:hAnsi="Verdana" w:cs="Arial"/>
          <w:noProof/>
          <w:sz w:val="24"/>
          <w:szCs w:val="24"/>
          <w:lang w:val="id-ID"/>
        </w:rPr>
      </w:pPr>
    </w:p>
    <w:p w14:paraId="48EACC0E" w14:textId="77777777" w:rsidR="00AF443D" w:rsidRPr="00AF443D" w:rsidRDefault="00AF443D" w:rsidP="00AF443D">
      <w:pPr>
        <w:pStyle w:val="TeksIsi"/>
        <w:ind w:firstLine="0"/>
        <w:rPr>
          <w:rFonts w:ascii="Verdana" w:hAnsi="Verdana" w:cs="Arial"/>
          <w:noProof/>
          <w:sz w:val="24"/>
          <w:szCs w:val="24"/>
          <w:lang w:val="id-ID"/>
        </w:rPr>
      </w:pPr>
      <w:bookmarkStart w:id="2" w:name="_Hlk154330650"/>
    </w:p>
    <w:p w14:paraId="72A30BED" w14:textId="77777777" w:rsidR="00AF443D" w:rsidRPr="00AF443D" w:rsidRDefault="00AF443D" w:rsidP="00AF443D">
      <w:pPr>
        <w:pStyle w:val="TeksIsi"/>
        <w:ind w:firstLine="0"/>
        <w:rPr>
          <w:rFonts w:ascii="Verdana" w:hAnsi="Verdana" w:cs="Arial"/>
          <w:sz w:val="24"/>
          <w:szCs w:val="24"/>
        </w:rPr>
      </w:pPr>
      <w:r w:rsidRPr="00AF443D">
        <w:rPr>
          <w:rFonts w:ascii="Verdana" w:hAnsi="Verdana" w:cs="Arial"/>
          <w:sz w:val="24"/>
          <w:szCs w:val="24"/>
        </w:rPr>
        <w:t>Source: Ministry of Communication and Information (202</w:t>
      </w:r>
      <w:r w:rsidRPr="00AF443D">
        <w:rPr>
          <w:rFonts w:ascii="Verdana" w:hAnsi="Verdana" w:cs="Arial"/>
          <w:sz w:val="24"/>
          <w:szCs w:val="24"/>
          <w:lang w:val="en-US"/>
        </w:rPr>
        <w:t>3</w:t>
      </w:r>
      <w:r w:rsidRPr="00AF443D">
        <w:rPr>
          <w:rFonts w:ascii="Verdana" w:hAnsi="Verdana" w:cs="Arial"/>
          <w:sz w:val="24"/>
          <w:szCs w:val="24"/>
        </w:rPr>
        <w:t>)</w:t>
      </w:r>
      <w:bookmarkEnd w:id="2"/>
    </w:p>
    <w:p w14:paraId="740D70F1" w14:textId="77777777" w:rsidR="00AF443D" w:rsidRPr="00AF443D" w:rsidRDefault="00AF443D" w:rsidP="00AF443D">
      <w:pPr>
        <w:pStyle w:val="TeksIsi"/>
        <w:ind w:firstLine="0"/>
        <w:rPr>
          <w:rFonts w:ascii="Verdana" w:hAnsi="Verdana" w:cs="Arial"/>
          <w:noProof/>
          <w:sz w:val="24"/>
          <w:szCs w:val="24"/>
          <w:lang w:val="id-ID"/>
        </w:rPr>
      </w:pPr>
    </w:p>
    <w:p w14:paraId="42B2B27B"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Table 1 shows the number of hoax spreads in Indonesia from 2019 to 2022. In 2019 the number of hoax spreads reached 3,954 cases. In 2020, the number of hoax spreads decreased to 3,393 cases. Then, in 2021 there was a decrease of 1,812 cases. Furthermore, in 2022 there will again be a decrease of 1,528 cases. If analyzed more deeply, in 2019 the rate of spread of hoaxes in Indonesia was relatively high and at the same time in that year, simultaneous general elections were held to elect the president and vice president, DPR, DPD, Provincial DPRD, and Regency/City DPRD. Almost all things directly related to society will be made into issues and develop into hoaxes to cause upheaval in society, as can be seen in Table 2 below:</w:t>
      </w:r>
    </w:p>
    <w:p w14:paraId="5C75E5EF" w14:textId="77777777" w:rsidR="00AF443D" w:rsidRPr="00AF443D" w:rsidRDefault="00AF443D" w:rsidP="00AF443D">
      <w:pPr>
        <w:pStyle w:val="TeksIsi"/>
        <w:ind w:firstLine="0"/>
        <w:rPr>
          <w:rFonts w:ascii="Verdana" w:hAnsi="Verdana" w:cs="Arial"/>
          <w:noProof/>
          <w:sz w:val="24"/>
          <w:szCs w:val="24"/>
          <w:lang w:val="id-ID"/>
        </w:rPr>
      </w:pPr>
    </w:p>
    <w:p w14:paraId="3202E614" w14:textId="77777777" w:rsidR="00AF443D" w:rsidRPr="00AF443D" w:rsidRDefault="00AF443D" w:rsidP="00AF443D">
      <w:pPr>
        <w:pStyle w:val="TeksIsi"/>
        <w:ind w:firstLine="0"/>
        <w:rPr>
          <w:rFonts w:ascii="Verdana" w:hAnsi="Verdana" w:cs="Arial"/>
          <w:noProof/>
          <w:sz w:val="24"/>
          <w:szCs w:val="24"/>
          <w:lang w:val="id-ID"/>
        </w:rPr>
      </w:pPr>
      <w:proofErr w:type="spellStart"/>
      <w:r w:rsidRPr="00AF443D">
        <w:rPr>
          <w:rFonts w:ascii="Verdana" w:eastAsia="Calibri" w:hAnsi="Verdana" w:cs="Arial"/>
          <w:b/>
          <w:bCs/>
          <w:spacing w:val="0"/>
          <w:kern w:val="2"/>
          <w:sz w:val="24"/>
          <w:szCs w:val="24"/>
          <w:lang w:val="id-ID" w:eastAsia="en-US"/>
        </w:rPr>
        <w:t>Table</w:t>
      </w:r>
      <w:proofErr w:type="spellEnd"/>
      <w:r w:rsidRPr="00AF443D">
        <w:rPr>
          <w:rFonts w:ascii="Verdana" w:eastAsia="Calibri" w:hAnsi="Verdana" w:cs="Arial"/>
          <w:b/>
          <w:bCs/>
          <w:spacing w:val="0"/>
          <w:kern w:val="2"/>
          <w:sz w:val="24"/>
          <w:szCs w:val="24"/>
          <w:lang w:val="id-ID" w:eastAsia="en-US"/>
        </w:rPr>
        <w:t xml:space="preserve"> 2. </w:t>
      </w:r>
      <w:proofErr w:type="spellStart"/>
      <w:r w:rsidRPr="00AF443D">
        <w:rPr>
          <w:rFonts w:ascii="Verdana" w:eastAsia="Calibri" w:hAnsi="Verdana" w:cs="Arial"/>
          <w:b/>
          <w:bCs/>
          <w:spacing w:val="0"/>
          <w:kern w:val="2"/>
          <w:sz w:val="24"/>
          <w:szCs w:val="24"/>
          <w:lang w:val="id-ID" w:eastAsia="en-US"/>
        </w:rPr>
        <w:t>Hoax</w:t>
      </w:r>
      <w:proofErr w:type="spellEnd"/>
      <w:r w:rsidRPr="00AF443D">
        <w:rPr>
          <w:rFonts w:ascii="Verdana" w:eastAsia="Calibri" w:hAnsi="Verdana" w:cs="Arial"/>
          <w:b/>
          <w:bCs/>
          <w:spacing w:val="0"/>
          <w:kern w:val="2"/>
          <w:sz w:val="24"/>
          <w:szCs w:val="24"/>
          <w:lang w:val="id-ID" w:eastAsia="en-US"/>
        </w:rPr>
        <w:t xml:space="preserve"> </w:t>
      </w:r>
      <w:proofErr w:type="spellStart"/>
      <w:r w:rsidRPr="00AF443D">
        <w:rPr>
          <w:rFonts w:ascii="Verdana" w:eastAsia="Calibri" w:hAnsi="Verdana" w:cs="Arial"/>
          <w:b/>
          <w:bCs/>
          <w:spacing w:val="0"/>
          <w:kern w:val="2"/>
          <w:sz w:val="24"/>
          <w:szCs w:val="24"/>
          <w:lang w:val="id-ID" w:eastAsia="en-US"/>
        </w:rPr>
        <w:t>issues</w:t>
      </w:r>
      <w:proofErr w:type="spellEnd"/>
      <w:r w:rsidRPr="00AF443D">
        <w:rPr>
          <w:rFonts w:ascii="Verdana" w:eastAsia="Calibri" w:hAnsi="Verdana" w:cs="Arial"/>
          <w:b/>
          <w:bCs/>
          <w:spacing w:val="0"/>
          <w:kern w:val="2"/>
          <w:sz w:val="24"/>
          <w:szCs w:val="24"/>
          <w:lang w:val="id-ID" w:eastAsia="en-US"/>
        </w:rPr>
        <w:t xml:space="preserve"> </w:t>
      </w:r>
      <w:proofErr w:type="spellStart"/>
      <w:r w:rsidRPr="00AF443D">
        <w:rPr>
          <w:rFonts w:ascii="Verdana" w:eastAsia="Calibri" w:hAnsi="Verdana" w:cs="Arial"/>
          <w:b/>
          <w:bCs/>
          <w:spacing w:val="0"/>
          <w:kern w:val="2"/>
          <w:sz w:val="24"/>
          <w:szCs w:val="24"/>
          <w:lang w:val="id-ID" w:eastAsia="en-US"/>
        </w:rPr>
        <w:t>that</w:t>
      </w:r>
      <w:proofErr w:type="spellEnd"/>
      <w:r w:rsidRPr="00AF443D">
        <w:rPr>
          <w:rFonts w:ascii="Verdana" w:eastAsia="Calibri" w:hAnsi="Verdana" w:cs="Arial"/>
          <w:b/>
          <w:bCs/>
          <w:spacing w:val="0"/>
          <w:kern w:val="2"/>
          <w:sz w:val="24"/>
          <w:szCs w:val="24"/>
          <w:lang w:val="id-ID" w:eastAsia="en-US"/>
        </w:rPr>
        <w:t xml:space="preserve"> </w:t>
      </w:r>
      <w:proofErr w:type="spellStart"/>
      <w:r w:rsidRPr="00AF443D">
        <w:rPr>
          <w:rFonts w:ascii="Verdana" w:eastAsia="Calibri" w:hAnsi="Verdana" w:cs="Arial"/>
          <w:b/>
          <w:bCs/>
          <w:spacing w:val="0"/>
          <w:kern w:val="2"/>
          <w:sz w:val="24"/>
          <w:szCs w:val="24"/>
          <w:lang w:val="id-ID" w:eastAsia="en-US"/>
        </w:rPr>
        <w:t>often</w:t>
      </w:r>
      <w:proofErr w:type="spellEnd"/>
      <w:r w:rsidRPr="00AF443D">
        <w:rPr>
          <w:rFonts w:ascii="Verdana" w:eastAsia="Calibri" w:hAnsi="Verdana" w:cs="Arial"/>
          <w:b/>
          <w:bCs/>
          <w:spacing w:val="0"/>
          <w:kern w:val="2"/>
          <w:sz w:val="24"/>
          <w:szCs w:val="24"/>
          <w:lang w:val="id-ID" w:eastAsia="en-US"/>
        </w:rPr>
        <w:t xml:space="preserve"> </w:t>
      </w:r>
      <w:proofErr w:type="spellStart"/>
      <w:r w:rsidRPr="00AF443D">
        <w:rPr>
          <w:rFonts w:ascii="Verdana" w:eastAsia="Calibri" w:hAnsi="Verdana" w:cs="Arial"/>
          <w:b/>
          <w:bCs/>
          <w:spacing w:val="0"/>
          <w:kern w:val="2"/>
          <w:sz w:val="24"/>
          <w:szCs w:val="24"/>
          <w:lang w:val="id-ID" w:eastAsia="en-US"/>
        </w:rPr>
        <w:t>appear</w:t>
      </w:r>
      <w:proofErr w:type="spellEnd"/>
      <w:r w:rsidRPr="00AF443D">
        <w:rPr>
          <w:rFonts w:ascii="Verdana" w:eastAsia="Calibri" w:hAnsi="Verdana" w:cs="Arial"/>
          <w:b/>
          <w:bCs/>
          <w:spacing w:val="0"/>
          <w:kern w:val="2"/>
          <w:sz w:val="24"/>
          <w:szCs w:val="24"/>
          <w:lang w:val="id-ID" w:eastAsia="en-US"/>
        </w:rPr>
        <w:t xml:space="preserve"> in Indonesia in 2018-2023</w:t>
      </w:r>
    </w:p>
    <w:p w14:paraId="34416874" w14:textId="77777777" w:rsidR="00AF443D" w:rsidRPr="00AF443D" w:rsidRDefault="00AF443D" w:rsidP="00AF443D">
      <w:pPr>
        <w:pStyle w:val="TeksIsi"/>
        <w:rPr>
          <w:rFonts w:ascii="Verdana" w:hAnsi="Verdana" w:cs="Arial"/>
          <w:noProof/>
          <w:sz w:val="24"/>
          <w:szCs w:val="24"/>
          <w:lang w:val="id-ID"/>
        </w:rPr>
      </w:pPr>
      <w:r w:rsidRPr="00AF443D">
        <w:rPr>
          <w:rFonts w:ascii="Verdana" w:hAnsi="Verdana"/>
          <w:noProof/>
          <w:sz w:val="24"/>
          <w:szCs w:val="24"/>
        </w:rPr>
        <w:drawing>
          <wp:anchor distT="0" distB="0" distL="114300" distR="114300" simplePos="0" relativeHeight="251662336" behindDoc="0" locked="0" layoutInCell="1" allowOverlap="1" wp14:anchorId="6895658A" wp14:editId="46655A3D">
            <wp:simplePos x="0" y="0"/>
            <wp:positionH relativeFrom="margin">
              <wp:align>center</wp:align>
            </wp:positionH>
            <wp:positionV relativeFrom="paragraph">
              <wp:posOffset>15240</wp:posOffset>
            </wp:positionV>
            <wp:extent cx="5104130" cy="261493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l="22243" t="37967" r="25343" b="14265"/>
                    <a:stretch>
                      <a:fillRect/>
                    </a:stretch>
                  </pic:blipFill>
                  <pic:spPr bwMode="auto">
                    <a:xfrm>
                      <a:off x="0" y="0"/>
                      <a:ext cx="5104130" cy="2614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10627" w14:textId="77777777" w:rsidR="00AF443D" w:rsidRPr="00AF443D" w:rsidRDefault="00AF443D" w:rsidP="00AF443D">
      <w:pPr>
        <w:pStyle w:val="TeksIsi"/>
        <w:ind w:firstLine="567"/>
        <w:rPr>
          <w:rFonts w:ascii="Verdana" w:hAnsi="Verdana" w:cs="Arial"/>
          <w:noProof/>
          <w:sz w:val="24"/>
          <w:szCs w:val="24"/>
          <w:lang w:val="id-ID"/>
        </w:rPr>
      </w:pPr>
    </w:p>
    <w:p w14:paraId="5B65E21B" w14:textId="77777777" w:rsidR="00AF443D" w:rsidRPr="00AF443D" w:rsidRDefault="00AF443D" w:rsidP="00AF443D">
      <w:pPr>
        <w:pStyle w:val="TeksIsi"/>
        <w:ind w:firstLine="567"/>
        <w:jc w:val="center"/>
        <w:rPr>
          <w:rFonts w:ascii="Verdana" w:hAnsi="Verdana" w:cs="Arial"/>
          <w:b/>
          <w:bCs/>
          <w:sz w:val="24"/>
          <w:szCs w:val="24"/>
        </w:rPr>
      </w:pPr>
    </w:p>
    <w:p w14:paraId="6E9FFAC6" w14:textId="77777777" w:rsidR="00AF443D" w:rsidRPr="00AF443D" w:rsidRDefault="00AF443D" w:rsidP="00AF443D">
      <w:pPr>
        <w:pStyle w:val="TeksIsi"/>
        <w:ind w:firstLine="567"/>
        <w:jc w:val="center"/>
        <w:rPr>
          <w:rFonts w:ascii="Verdana" w:hAnsi="Verdana" w:cs="Arial"/>
          <w:b/>
          <w:bCs/>
          <w:sz w:val="24"/>
          <w:szCs w:val="24"/>
        </w:rPr>
      </w:pPr>
    </w:p>
    <w:p w14:paraId="0A647D63" w14:textId="77777777" w:rsidR="00AF443D" w:rsidRPr="00AF443D" w:rsidRDefault="00AF443D" w:rsidP="00AF443D">
      <w:pPr>
        <w:pStyle w:val="TeksIsi"/>
        <w:ind w:firstLine="567"/>
        <w:jc w:val="center"/>
        <w:rPr>
          <w:rFonts w:ascii="Verdana" w:hAnsi="Verdana" w:cs="Arial"/>
          <w:b/>
          <w:bCs/>
          <w:sz w:val="24"/>
          <w:szCs w:val="24"/>
        </w:rPr>
      </w:pPr>
    </w:p>
    <w:p w14:paraId="4C2AF164" w14:textId="77777777" w:rsidR="00AF443D" w:rsidRPr="00AF443D" w:rsidRDefault="00AF443D" w:rsidP="00AF443D">
      <w:pPr>
        <w:pStyle w:val="TeksIsi"/>
        <w:ind w:firstLine="567"/>
        <w:jc w:val="center"/>
        <w:rPr>
          <w:rFonts w:ascii="Verdana" w:hAnsi="Verdana" w:cs="Arial"/>
          <w:b/>
          <w:bCs/>
          <w:sz w:val="24"/>
          <w:szCs w:val="24"/>
        </w:rPr>
      </w:pPr>
    </w:p>
    <w:p w14:paraId="267B6C89" w14:textId="77777777" w:rsidR="00AF443D" w:rsidRPr="00AF443D" w:rsidRDefault="00AF443D" w:rsidP="00AF443D">
      <w:pPr>
        <w:pStyle w:val="TeksIsi"/>
        <w:ind w:firstLine="567"/>
        <w:jc w:val="center"/>
        <w:rPr>
          <w:rFonts w:ascii="Verdana" w:hAnsi="Verdana" w:cs="Arial"/>
          <w:b/>
          <w:bCs/>
          <w:sz w:val="24"/>
          <w:szCs w:val="24"/>
        </w:rPr>
      </w:pPr>
    </w:p>
    <w:p w14:paraId="67FF8A20" w14:textId="77777777" w:rsidR="00AF443D" w:rsidRPr="00AF443D" w:rsidRDefault="00AF443D" w:rsidP="00AF443D">
      <w:pPr>
        <w:pStyle w:val="TeksIsi"/>
        <w:ind w:firstLine="567"/>
        <w:jc w:val="center"/>
        <w:rPr>
          <w:rFonts w:ascii="Verdana" w:hAnsi="Verdana" w:cs="Arial"/>
          <w:b/>
          <w:bCs/>
          <w:sz w:val="24"/>
          <w:szCs w:val="24"/>
        </w:rPr>
      </w:pPr>
    </w:p>
    <w:p w14:paraId="5162DCF8" w14:textId="77777777" w:rsidR="00AF443D" w:rsidRPr="00AF443D" w:rsidRDefault="00AF443D" w:rsidP="00AF443D">
      <w:pPr>
        <w:pStyle w:val="TeksIsi"/>
        <w:ind w:firstLine="567"/>
        <w:jc w:val="center"/>
        <w:rPr>
          <w:rFonts w:ascii="Verdana" w:hAnsi="Verdana" w:cs="Arial"/>
          <w:b/>
          <w:bCs/>
          <w:sz w:val="24"/>
          <w:szCs w:val="24"/>
        </w:rPr>
      </w:pPr>
    </w:p>
    <w:p w14:paraId="58C3ECC9" w14:textId="77777777" w:rsidR="00AF443D" w:rsidRPr="00AF443D" w:rsidRDefault="00AF443D" w:rsidP="00AF443D">
      <w:pPr>
        <w:pStyle w:val="TeksIsi"/>
        <w:ind w:firstLine="567"/>
        <w:jc w:val="center"/>
        <w:rPr>
          <w:rFonts w:ascii="Verdana" w:hAnsi="Verdana" w:cs="Arial"/>
          <w:b/>
          <w:bCs/>
          <w:sz w:val="24"/>
          <w:szCs w:val="24"/>
        </w:rPr>
      </w:pPr>
    </w:p>
    <w:p w14:paraId="6F5FBAED" w14:textId="77777777" w:rsidR="00AF443D" w:rsidRPr="00AF443D" w:rsidRDefault="00AF443D" w:rsidP="00AF443D">
      <w:pPr>
        <w:pStyle w:val="TeksIsi"/>
        <w:ind w:firstLine="567"/>
        <w:jc w:val="center"/>
        <w:rPr>
          <w:rFonts w:ascii="Verdana" w:hAnsi="Verdana" w:cs="Arial"/>
          <w:b/>
          <w:bCs/>
          <w:sz w:val="24"/>
          <w:szCs w:val="24"/>
        </w:rPr>
      </w:pPr>
    </w:p>
    <w:p w14:paraId="4693031E" w14:textId="77777777" w:rsidR="00AF443D" w:rsidRPr="00AF443D" w:rsidRDefault="00AF443D" w:rsidP="00AF443D">
      <w:pPr>
        <w:pStyle w:val="TeksIsi"/>
        <w:ind w:firstLine="567"/>
        <w:jc w:val="center"/>
        <w:rPr>
          <w:rFonts w:ascii="Verdana" w:hAnsi="Verdana" w:cs="Arial"/>
          <w:b/>
          <w:bCs/>
          <w:sz w:val="24"/>
          <w:szCs w:val="24"/>
        </w:rPr>
      </w:pPr>
    </w:p>
    <w:p w14:paraId="10EB7AD4" w14:textId="77777777" w:rsidR="00AF443D" w:rsidRPr="00AF443D" w:rsidRDefault="00AF443D" w:rsidP="00AF443D">
      <w:pPr>
        <w:pStyle w:val="TeksIsi"/>
        <w:ind w:firstLine="567"/>
        <w:jc w:val="center"/>
        <w:rPr>
          <w:rFonts w:ascii="Verdana" w:hAnsi="Verdana" w:cs="Arial"/>
          <w:b/>
          <w:bCs/>
          <w:sz w:val="24"/>
          <w:szCs w:val="24"/>
        </w:rPr>
      </w:pPr>
    </w:p>
    <w:p w14:paraId="34D3E431" w14:textId="77777777" w:rsidR="00AF443D" w:rsidRPr="00AF443D" w:rsidRDefault="00AF443D" w:rsidP="00AF443D">
      <w:pPr>
        <w:pStyle w:val="TeksIsi"/>
        <w:ind w:firstLine="567"/>
        <w:jc w:val="center"/>
        <w:rPr>
          <w:rFonts w:ascii="Verdana" w:hAnsi="Verdana" w:cs="Arial"/>
          <w:b/>
          <w:bCs/>
          <w:sz w:val="24"/>
          <w:szCs w:val="24"/>
        </w:rPr>
      </w:pPr>
    </w:p>
    <w:p w14:paraId="3FE60916" w14:textId="77777777" w:rsidR="00AF443D" w:rsidRPr="00AF443D" w:rsidRDefault="00AF443D" w:rsidP="00AF443D">
      <w:pPr>
        <w:pStyle w:val="TeksIsi"/>
        <w:ind w:firstLine="567"/>
        <w:jc w:val="center"/>
        <w:rPr>
          <w:rFonts w:ascii="Verdana" w:hAnsi="Verdana" w:cs="Arial"/>
          <w:b/>
          <w:bCs/>
          <w:sz w:val="24"/>
          <w:szCs w:val="24"/>
        </w:rPr>
      </w:pPr>
    </w:p>
    <w:p w14:paraId="76F7704C" w14:textId="77777777" w:rsidR="00AF443D" w:rsidRPr="00AF443D" w:rsidRDefault="00AF443D" w:rsidP="00AF443D">
      <w:pPr>
        <w:pStyle w:val="TeksIsi"/>
        <w:ind w:firstLine="567"/>
        <w:jc w:val="center"/>
        <w:rPr>
          <w:rFonts w:ascii="Verdana" w:hAnsi="Verdana" w:cs="Arial"/>
          <w:b/>
          <w:bCs/>
          <w:sz w:val="24"/>
          <w:szCs w:val="24"/>
        </w:rPr>
      </w:pPr>
    </w:p>
    <w:p w14:paraId="0D9C159D" w14:textId="77777777" w:rsidR="00AF443D" w:rsidRPr="00AF443D" w:rsidRDefault="00AF443D" w:rsidP="00AF443D">
      <w:pPr>
        <w:pStyle w:val="TeksIsi"/>
        <w:ind w:firstLine="567"/>
        <w:jc w:val="center"/>
        <w:rPr>
          <w:rFonts w:ascii="Verdana" w:hAnsi="Verdana" w:cs="Arial"/>
          <w:b/>
          <w:bCs/>
          <w:sz w:val="24"/>
          <w:szCs w:val="24"/>
        </w:rPr>
      </w:pPr>
    </w:p>
    <w:p w14:paraId="37F5E135" w14:textId="77777777" w:rsidR="00AF443D" w:rsidRPr="00AF443D" w:rsidRDefault="00AF443D" w:rsidP="00AF443D">
      <w:pPr>
        <w:pStyle w:val="TeksIsi"/>
        <w:ind w:firstLine="567"/>
        <w:jc w:val="center"/>
        <w:rPr>
          <w:rFonts w:ascii="Verdana" w:hAnsi="Verdana" w:cs="Arial"/>
          <w:b/>
          <w:bCs/>
          <w:sz w:val="24"/>
          <w:szCs w:val="24"/>
        </w:rPr>
      </w:pPr>
    </w:p>
    <w:p w14:paraId="6ECD786E" w14:textId="77777777" w:rsidR="00AF443D" w:rsidRPr="00AF443D" w:rsidRDefault="00AF443D" w:rsidP="00AF443D">
      <w:pPr>
        <w:pStyle w:val="TeksIsi"/>
        <w:rPr>
          <w:rFonts w:ascii="Verdana" w:hAnsi="Verdana" w:cs="Arial"/>
          <w:b/>
          <w:bCs/>
          <w:sz w:val="24"/>
          <w:szCs w:val="24"/>
        </w:rPr>
      </w:pPr>
    </w:p>
    <w:p w14:paraId="5B920D6B" w14:textId="77777777" w:rsidR="00AF443D" w:rsidRPr="00AF443D" w:rsidRDefault="00AF443D" w:rsidP="00AF443D">
      <w:pPr>
        <w:pStyle w:val="TeksIsi"/>
        <w:ind w:firstLine="0"/>
        <w:jc w:val="left"/>
        <w:rPr>
          <w:rFonts w:ascii="Verdana" w:hAnsi="Verdana" w:cs="Arial"/>
          <w:sz w:val="24"/>
          <w:szCs w:val="24"/>
        </w:rPr>
      </w:pPr>
      <w:r w:rsidRPr="00AF443D">
        <w:rPr>
          <w:rFonts w:ascii="Verdana" w:hAnsi="Verdana" w:cs="Arial"/>
          <w:sz w:val="24"/>
          <w:szCs w:val="24"/>
        </w:rPr>
        <w:t>Source: Ministry of Communication and Information (202</w:t>
      </w:r>
      <w:r w:rsidRPr="00AF443D">
        <w:rPr>
          <w:rFonts w:ascii="Verdana" w:hAnsi="Verdana" w:cs="Arial"/>
          <w:sz w:val="24"/>
          <w:szCs w:val="24"/>
          <w:lang w:val="en-US"/>
        </w:rPr>
        <w:t>3</w:t>
      </w:r>
      <w:r w:rsidRPr="00AF443D">
        <w:rPr>
          <w:rFonts w:ascii="Verdana" w:hAnsi="Verdana" w:cs="Arial"/>
          <w:sz w:val="24"/>
          <w:szCs w:val="24"/>
        </w:rPr>
        <w:t>)</w:t>
      </w:r>
    </w:p>
    <w:p w14:paraId="0D19ACA6" w14:textId="77777777" w:rsidR="00AF443D" w:rsidRPr="00AF443D" w:rsidRDefault="00AF443D" w:rsidP="00AF443D">
      <w:pPr>
        <w:pStyle w:val="TeksIsi"/>
        <w:ind w:firstLine="0"/>
        <w:jc w:val="left"/>
        <w:rPr>
          <w:rFonts w:ascii="Verdana" w:hAnsi="Verdana" w:cs="Arial"/>
          <w:noProof/>
          <w:sz w:val="24"/>
          <w:szCs w:val="24"/>
          <w:lang w:val="id-ID"/>
        </w:rPr>
      </w:pPr>
    </w:p>
    <w:p w14:paraId="2D010990"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This </w:t>
      </w:r>
      <w:r w:rsidRPr="00AF443D">
        <w:rPr>
          <w:rFonts w:ascii="Verdana" w:hAnsi="Verdana" w:cs="Arial"/>
          <w:noProof/>
          <w:sz w:val="24"/>
          <w:szCs w:val="24"/>
          <w:lang w:val="en-US"/>
        </w:rPr>
        <w:t>Table</w:t>
      </w:r>
      <w:r w:rsidRPr="00AF443D">
        <w:rPr>
          <w:rFonts w:ascii="Verdana" w:hAnsi="Verdana" w:cs="Arial"/>
          <w:noProof/>
          <w:sz w:val="24"/>
          <w:szCs w:val="24"/>
          <w:lang w:val="id-ID"/>
        </w:rPr>
        <w:t xml:space="preserve"> shows several hoax issues that often arise in people's lives. Health is in first place as something that is often used as a hoax, especially during the Covid-19 era which has caused a lot of disinformation. During that time, many parties whose numbers are difficult to count became victims of hoaxes. The next position is occupied by the government, for various reasons the government is often used as material for political hoaxes. In this case, the government is not always the victim, meaning there are internal factors from within the government. There are many indications that the government itself often creates hoax issues aimed at covering up other problems. the next position is occupied by fraud, followed by politics. Almost every day there is news related to politics whose truth cannot be ascertained.</w:t>
      </w:r>
    </w:p>
    <w:p w14:paraId="1BD8A811" w14:textId="77777777" w:rsidR="00AF443D" w:rsidRPr="00AF443D" w:rsidRDefault="00AF443D" w:rsidP="00AF443D">
      <w:pPr>
        <w:pStyle w:val="TeksIsi"/>
        <w:ind w:firstLine="567"/>
        <w:rPr>
          <w:rFonts w:ascii="Verdana" w:hAnsi="Verdana" w:cs="Arial"/>
          <w:noProof/>
          <w:sz w:val="24"/>
          <w:szCs w:val="24"/>
          <w:lang w:val="id-ID"/>
        </w:rPr>
      </w:pPr>
    </w:p>
    <w:p w14:paraId="61B443FA" w14:textId="77777777" w:rsidR="00AF443D" w:rsidRPr="00AF443D" w:rsidRDefault="00AF443D" w:rsidP="00AF443D">
      <w:pPr>
        <w:pStyle w:val="TeksIsi"/>
        <w:numPr>
          <w:ilvl w:val="0"/>
          <w:numId w:val="35"/>
        </w:numPr>
        <w:ind w:left="357" w:hanging="357"/>
        <w:rPr>
          <w:rFonts w:ascii="Verdana" w:hAnsi="Verdana" w:cs="Arial"/>
          <w:b/>
          <w:bCs/>
          <w:noProof/>
          <w:sz w:val="24"/>
          <w:szCs w:val="24"/>
          <w:lang w:val="id-ID"/>
        </w:rPr>
      </w:pPr>
      <w:r w:rsidRPr="00AF443D">
        <w:rPr>
          <w:rFonts w:ascii="Verdana" w:hAnsi="Verdana" w:cs="Arial"/>
          <w:b/>
          <w:bCs/>
          <w:noProof/>
          <w:sz w:val="24"/>
          <w:szCs w:val="24"/>
          <w:lang w:val="id-ID"/>
        </w:rPr>
        <w:t>Digital Literacy Factors</w:t>
      </w:r>
    </w:p>
    <w:p w14:paraId="5BA0C9AD"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Digital literacy is very important for every person in society so they can sort out hoaxes and contribute actively to fighting hoaxes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{"citationItems":[{"id":"ITEM-1","itemData":{"DOI":"10.18592/alhadharah.v20i2.6019","ISSN":"1412-9515","abstract":"The rise of cases of spreading hoax news in Indonesia is a negative impact of the development of digital technology and social media which is not balanced with people's digital literacy. Cases of fake and fake news (Hoax) are increasing in Indonesia every year. Kominfo for 24 hours 7 days monitors cyber crime on social media related to hoax information, and almost every day finds disinformation on social media. Tackling the spread of negative content on social media requires digital media literacy skills. However, the Insight Center data survey shows that the digital media literacy of the community is still low, where the national digital literacy index level is still at a score of 3.47 where digital literacy is at the middle level. The survey also shows that the ability to process information, data literacy and critical thinking still has a low score. This journal aims to analyze the digital literacy competence of the community to deal with hoax news content on social media.","author":[{"dropping-particle":"","family":"Amaly","given":"Najla","non-dropping-particle":"","parse-names":false,"suffix":""},{"dropping-particle":"","family":"Armiah","given":"Armiah","non-dropping-particle":"","parse-names":false,"suffix":""}],"container-title":"Alhadharah: Jurnal Ilmu Dakwah","id":"ITEM-1","issue":"2","issued":{"date-parts":[["2021"]]},"page":"43","title":"Peran Kompetensi Literasi Digital Terhadap Konten Hoaks dalam Media Sosial","type":"article-journal","volume":"20"},"uris":["http://www.mendeley.com/documents/?uuid=38f7f06c-777d-4a0a-8d96-ebb8d8ea0420"]}],"mendeley":{"formattedCitation":"(Amaly &amp; Armiah, 2021)","plainTextFormattedCitation":"(Amaly &amp; Armiah, 2021)","previouslyFormattedCitation":"(Amaly &amp; Armiah,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(Amaly &amp; Armiah,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Several provinces in Indonesia have quite good digital literacy rates, which can be seen in Table 3 below.</w:t>
      </w:r>
    </w:p>
    <w:p w14:paraId="4265D55A" w14:textId="77777777" w:rsidR="00AF443D" w:rsidRPr="00AF443D" w:rsidRDefault="00AF443D" w:rsidP="00AF443D">
      <w:pPr>
        <w:pStyle w:val="TeksIsi"/>
        <w:ind w:firstLine="567"/>
        <w:rPr>
          <w:rFonts w:ascii="Verdana" w:hAnsi="Verdana" w:cs="Arial"/>
          <w:noProof/>
          <w:sz w:val="24"/>
          <w:szCs w:val="24"/>
          <w:lang w:val="id-ID"/>
        </w:rPr>
      </w:pPr>
    </w:p>
    <w:p w14:paraId="57B6BFED" w14:textId="77777777" w:rsidR="00AF443D" w:rsidRPr="00AF443D" w:rsidRDefault="00AF443D" w:rsidP="00AF443D">
      <w:pPr>
        <w:spacing w:after="160" w:line="259" w:lineRule="auto"/>
        <w:rPr>
          <w:rFonts w:ascii="Verdana" w:hAnsi="Verdana" w:cs="Arial"/>
          <w:b/>
          <w:bCs/>
          <w:kern w:val="2"/>
          <w:sz w:val="16"/>
          <w:szCs w:val="16"/>
          <w:lang w:val="id-ID"/>
        </w:rPr>
      </w:pPr>
      <w:r w:rsidRPr="00AF443D">
        <w:rPr>
          <w:rFonts w:ascii="Verdana" w:hAnsi="Verdana"/>
          <w:noProof/>
          <w:sz w:val="16"/>
          <w:szCs w:val="16"/>
        </w:rPr>
        <w:drawing>
          <wp:anchor distT="0" distB="0" distL="114300" distR="114300" simplePos="0" relativeHeight="251663360" behindDoc="0" locked="0" layoutInCell="1" allowOverlap="1" wp14:anchorId="3943C0B5" wp14:editId="7744C4D4">
            <wp:simplePos x="0" y="0"/>
            <wp:positionH relativeFrom="page">
              <wp:align>center</wp:align>
            </wp:positionH>
            <wp:positionV relativeFrom="paragraph">
              <wp:posOffset>187960</wp:posOffset>
            </wp:positionV>
            <wp:extent cx="5236210" cy="2035175"/>
            <wp:effectExtent l="0" t="0" r="0"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l="26076" t="34572" r="25598" b="32011"/>
                    <a:stretch>
                      <a:fillRect/>
                    </a:stretch>
                  </pic:blipFill>
                  <pic:spPr bwMode="auto">
                    <a:xfrm>
                      <a:off x="0" y="0"/>
                      <a:ext cx="5236210" cy="20351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F443D">
        <w:rPr>
          <w:rFonts w:ascii="Verdana" w:hAnsi="Verdana" w:cs="Arial"/>
          <w:b/>
          <w:bCs/>
          <w:kern w:val="2"/>
          <w:sz w:val="16"/>
          <w:szCs w:val="16"/>
          <w:lang w:val="id-ID"/>
        </w:rPr>
        <w:t>Table</w:t>
      </w:r>
      <w:proofErr w:type="spellEnd"/>
      <w:r w:rsidRPr="00AF443D">
        <w:rPr>
          <w:rFonts w:ascii="Verdana" w:hAnsi="Verdana" w:cs="Arial"/>
          <w:b/>
          <w:bCs/>
          <w:kern w:val="2"/>
          <w:sz w:val="16"/>
          <w:szCs w:val="16"/>
          <w:lang w:val="id-ID"/>
        </w:rPr>
        <w:t xml:space="preserve"> 3. </w:t>
      </w:r>
      <w:proofErr w:type="spellStart"/>
      <w:r w:rsidRPr="00AF443D">
        <w:rPr>
          <w:rFonts w:ascii="Verdana" w:hAnsi="Verdana" w:cs="Arial"/>
          <w:b/>
          <w:bCs/>
          <w:kern w:val="2"/>
          <w:sz w:val="16"/>
          <w:szCs w:val="16"/>
          <w:lang w:val="id-ID"/>
        </w:rPr>
        <w:t>Regions</w:t>
      </w:r>
      <w:proofErr w:type="spellEnd"/>
      <w:r w:rsidRPr="00AF443D">
        <w:rPr>
          <w:rFonts w:ascii="Verdana" w:hAnsi="Verdana" w:cs="Arial"/>
          <w:b/>
          <w:bCs/>
          <w:kern w:val="2"/>
          <w:sz w:val="16"/>
          <w:szCs w:val="16"/>
          <w:lang w:val="id-ID"/>
        </w:rPr>
        <w:t xml:space="preserve"> </w:t>
      </w:r>
      <w:proofErr w:type="spellStart"/>
      <w:r w:rsidRPr="00AF443D">
        <w:rPr>
          <w:rFonts w:ascii="Verdana" w:hAnsi="Verdana" w:cs="Arial"/>
          <w:b/>
          <w:bCs/>
          <w:kern w:val="2"/>
          <w:sz w:val="16"/>
          <w:szCs w:val="16"/>
          <w:lang w:val="id-ID"/>
        </w:rPr>
        <w:t>with</w:t>
      </w:r>
      <w:proofErr w:type="spellEnd"/>
      <w:r w:rsidRPr="00AF443D">
        <w:rPr>
          <w:rFonts w:ascii="Verdana" w:hAnsi="Verdana" w:cs="Arial"/>
          <w:b/>
          <w:bCs/>
          <w:kern w:val="2"/>
          <w:sz w:val="16"/>
          <w:szCs w:val="16"/>
          <w:lang w:val="id-ID"/>
        </w:rPr>
        <w:t xml:space="preserve"> </w:t>
      </w:r>
      <w:proofErr w:type="spellStart"/>
      <w:r w:rsidRPr="00AF443D">
        <w:rPr>
          <w:rFonts w:ascii="Verdana" w:hAnsi="Verdana" w:cs="Arial"/>
          <w:b/>
          <w:bCs/>
          <w:kern w:val="2"/>
          <w:sz w:val="16"/>
          <w:szCs w:val="16"/>
          <w:lang w:val="id-ID"/>
        </w:rPr>
        <w:t>the</w:t>
      </w:r>
      <w:proofErr w:type="spellEnd"/>
      <w:r w:rsidRPr="00AF443D">
        <w:rPr>
          <w:rFonts w:ascii="Verdana" w:hAnsi="Verdana" w:cs="Arial"/>
          <w:b/>
          <w:bCs/>
          <w:kern w:val="2"/>
          <w:sz w:val="16"/>
          <w:szCs w:val="16"/>
          <w:lang w:val="id-ID"/>
        </w:rPr>
        <w:t xml:space="preserve"> </w:t>
      </w:r>
      <w:proofErr w:type="spellStart"/>
      <w:r w:rsidRPr="00AF443D">
        <w:rPr>
          <w:rFonts w:ascii="Verdana" w:hAnsi="Verdana" w:cs="Arial"/>
          <w:b/>
          <w:bCs/>
          <w:kern w:val="2"/>
          <w:sz w:val="16"/>
          <w:szCs w:val="16"/>
          <w:lang w:val="id-ID"/>
        </w:rPr>
        <w:t>highest</w:t>
      </w:r>
      <w:proofErr w:type="spellEnd"/>
      <w:r w:rsidRPr="00AF443D">
        <w:rPr>
          <w:rFonts w:ascii="Verdana" w:hAnsi="Verdana" w:cs="Arial"/>
          <w:b/>
          <w:bCs/>
          <w:kern w:val="2"/>
          <w:sz w:val="16"/>
          <w:szCs w:val="16"/>
          <w:lang w:val="id-ID"/>
        </w:rPr>
        <w:t xml:space="preserve"> digital </w:t>
      </w:r>
      <w:proofErr w:type="spellStart"/>
      <w:r w:rsidRPr="00AF443D">
        <w:rPr>
          <w:rFonts w:ascii="Verdana" w:hAnsi="Verdana" w:cs="Arial"/>
          <w:b/>
          <w:bCs/>
          <w:kern w:val="2"/>
          <w:sz w:val="16"/>
          <w:szCs w:val="16"/>
          <w:lang w:val="id-ID"/>
        </w:rPr>
        <w:t>literacy</w:t>
      </w:r>
      <w:proofErr w:type="spellEnd"/>
      <w:r w:rsidRPr="00AF443D">
        <w:rPr>
          <w:rFonts w:ascii="Verdana" w:hAnsi="Verdana" w:cs="Arial"/>
          <w:b/>
          <w:bCs/>
          <w:kern w:val="2"/>
          <w:sz w:val="16"/>
          <w:szCs w:val="16"/>
          <w:lang w:val="id-ID"/>
        </w:rPr>
        <w:t xml:space="preserve"> </w:t>
      </w:r>
      <w:proofErr w:type="spellStart"/>
      <w:r w:rsidRPr="00AF443D">
        <w:rPr>
          <w:rFonts w:ascii="Verdana" w:hAnsi="Verdana" w:cs="Arial"/>
          <w:b/>
          <w:bCs/>
          <w:kern w:val="2"/>
          <w:sz w:val="16"/>
          <w:szCs w:val="16"/>
          <w:lang w:val="id-ID"/>
        </w:rPr>
        <w:t>index</w:t>
      </w:r>
      <w:proofErr w:type="spellEnd"/>
      <w:r w:rsidRPr="00AF443D">
        <w:rPr>
          <w:rFonts w:ascii="Verdana" w:hAnsi="Verdana" w:cs="Arial"/>
          <w:b/>
          <w:bCs/>
          <w:kern w:val="2"/>
          <w:sz w:val="16"/>
          <w:szCs w:val="16"/>
          <w:lang w:val="id-ID"/>
        </w:rPr>
        <w:t xml:space="preserve"> in Indonesia in 2021 </w:t>
      </w:r>
      <w:proofErr w:type="spellStart"/>
      <w:r w:rsidRPr="00AF443D">
        <w:rPr>
          <w:rFonts w:ascii="Verdana" w:hAnsi="Verdana" w:cs="Arial"/>
          <w:b/>
          <w:bCs/>
          <w:kern w:val="2"/>
          <w:sz w:val="16"/>
          <w:szCs w:val="16"/>
          <w:lang w:val="id-ID"/>
        </w:rPr>
        <w:t>and</w:t>
      </w:r>
      <w:proofErr w:type="spellEnd"/>
      <w:r w:rsidRPr="00AF443D">
        <w:rPr>
          <w:rFonts w:ascii="Verdana" w:hAnsi="Verdana" w:cs="Arial"/>
          <w:b/>
          <w:bCs/>
          <w:kern w:val="2"/>
          <w:sz w:val="16"/>
          <w:szCs w:val="16"/>
          <w:lang w:val="id-ID"/>
        </w:rPr>
        <w:t xml:space="preserve"> 2022</w:t>
      </w:r>
    </w:p>
    <w:p w14:paraId="18EDC5F6" w14:textId="77777777" w:rsidR="00AF443D" w:rsidRDefault="00AF443D" w:rsidP="00AF443D">
      <w:pPr>
        <w:spacing w:after="160" w:line="259" w:lineRule="auto"/>
        <w:jc w:val="both"/>
        <w:rPr>
          <w:rFonts w:ascii="Verdana" w:hAnsi="Verdana" w:cs="Arial"/>
          <w:b/>
          <w:bCs/>
          <w:kern w:val="2"/>
          <w:sz w:val="24"/>
          <w:szCs w:val="24"/>
          <w:lang w:val="id-ID"/>
        </w:rPr>
      </w:pPr>
    </w:p>
    <w:p w14:paraId="74D02031" w14:textId="77777777" w:rsidR="00AF443D" w:rsidRDefault="00AF443D" w:rsidP="00AF443D">
      <w:pPr>
        <w:spacing w:after="160" w:line="259" w:lineRule="auto"/>
        <w:jc w:val="both"/>
        <w:rPr>
          <w:rFonts w:ascii="Verdana" w:hAnsi="Verdana" w:cs="Arial"/>
          <w:b/>
          <w:bCs/>
          <w:kern w:val="2"/>
          <w:sz w:val="24"/>
          <w:szCs w:val="24"/>
          <w:lang w:val="id-ID"/>
        </w:rPr>
      </w:pPr>
    </w:p>
    <w:p w14:paraId="6F6FEFFC" w14:textId="77777777" w:rsidR="00AF443D" w:rsidRPr="00AF443D" w:rsidRDefault="00AF443D" w:rsidP="00AF443D">
      <w:pPr>
        <w:spacing w:after="160" w:line="259" w:lineRule="auto"/>
        <w:jc w:val="both"/>
        <w:rPr>
          <w:rFonts w:ascii="Verdana" w:hAnsi="Verdana" w:cs="Arial"/>
          <w:b/>
          <w:bCs/>
          <w:kern w:val="2"/>
          <w:sz w:val="24"/>
          <w:szCs w:val="24"/>
          <w:lang w:val="id-ID"/>
        </w:rPr>
      </w:pPr>
    </w:p>
    <w:p w14:paraId="34567DE0" w14:textId="77777777" w:rsidR="00AF443D" w:rsidRPr="00AF443D" w:rsidRDefault="00AF443D" w:rsidP="00AF443D">
      <w:pPr>
        <w:pStyle w:val="TeksIsi"/>
        <w:ind w:firstLine="0"/>
        <w:rPr>
          <w:rFonts w:ascii="Verdana" w:hAnsi="Verdana" w:cs="Arial"/>
          <w:noProof/>
          <w:sz w:val="24"/>
          <w:szCs w:val="24"/>
          <w:lang w:val="id-ID"/>
        </w:rPr>
      </w:pPr>
    </w:p>
    <w:p w14:paraId="7527C06E" w14:textId="77777777" w:rsidR="00AF443D" w:rsidRPr="00AF443D" w:rsidRDefault="00AF443D" w:rsidP="00AF443D">
      <w:pPr>
        <w:pStyle w:val="TeksIsi"/>
        <w:ind w:firstLine="567"/>
        <w:rPr>
          <w:rFonts w:ascii="Verdana" w:hAnsi="Verdana" w:cs="Arial"/>
          <w:noProof/>
          <w:sz w:val="24"/>
          <w:szCs w:val="24"/>
          <w:lang w:val="id-ID"/>
        </w:rPr>
      </w:pPr>
    </w:p>
    <w:p w14:paraId="110E35CC" w14:textId="77777777" w:rsidR="00AF443D" w:rsidRPr="00AF443D" w:rsidRDefault="00AF443D" w:rsidP="00AF443D">
      <w:pPr>
        <w:pStyle w:val="TeksIsi"/>
        <w:ind w:firstLine="567"/>
        <w:rPr>
          <w:rFonts w:ascii="Verdana" w:hAnsi="Verdana" w:cs="Arial"/>
          <w:noProof/>
          <w:sz w:val="24"/>
          <w:szCs w:val="24"/>
          <w:lang w:val="id-ID"/>
        </w:rPr>
      </w:pPr>
    </w:p>
    <w:p w14:paraId="69329412" w14:textId="77777777" w:rsidR="00AF443D" w:rsidRPr="00AF443D" w:rsidRDefault="00AF443D" w:rsidP="00AF443D">
      <w:pPr>
        <w:pStyle w:val="TeksIsi"/>
        <w:ind w:firstLine="567"/>
        <w:rPr>
          <w:rFonts w:ascii="Verdana" w:hAnsi="Verdana" w:cs="Arial"/>
          <w:noProof/>
          <w:sz w:val="24"/>
          <w:szCs w:val="24"/>
          <w:lang w:val="id-ID"/>
        </w:rPr>
      </w:pPr>
    </w:p>
    <w:p w14:paraId="546762E2" w14:textId="77777777" w:rsidR="00AF443D" w:rsidRPr="00AF443D" w:rsidRDefault="00AF443D" w:rsidP="00AF443D">
      <w:pPr>
        <w:pStyle w:val="TeksIsi"/>
        <w:ind w:firstLine="0"/>
        <w:rPr>
          <w:rFonts w:ascii="Verdana" w:hAnsi="Verdana" w:cs="Arial"/>
          <w:noProof/>
          <w:sz w:val="24"/>
          <w:szCs w:val="24"/>
          <w:lang w:val="id-ID"/>
        </w:rPr>
      </w:pPr>
    </w:p>
    <w:p w14:paraId="1D496AF8" w14:textId="77777777" w:rsidR="00AF443D" w:rsidRPr="00AF443D" w:rsidRDefault="00AF443D" w:rsidP="00AF443D">
      <w:pPr>
        <w:pStyle w:val="TeksIsi"/>
        <w:ind w:firstLine="0"/>
        <w:rPr>
          <w:rFonts w:ascii="Verdana" w:eastAsia="Calibri" w:hAnsi="Verdana" w:cs="Arial"/>
          <w:b/>
          <w:bCs/>
          <w:spacing w:val="0"/>
          <w:kern w:val="2"/>
          <w:sz w:val="24"/>
          <w:szCs w:val="24"/>
          <w:lang w:val="id-ID" w:eastAsia="en-US"/>
        </w:rPr>
      </w:pPr>
    </w:p>
    <w:p w14:paraId="24997108" w14:textId="77777777" w:rsidR="00AF443D" w:rsidRPr="00AF443D" w:rsidRDefault="00AF443D" w:rsidP="00AF443D">
      <w:pPr>
        <w:pStyle w:val="TeksIsi"/>
        <w:ind w:firstLine="0"/>
        <w:jc w:val="center"/>
        <w:rPr>
          <w:rFonts w:ascii="Verdana" w:eastAsia="Calibri" w:hAnsi="Verdana" w:cs="Arial"/>
          <w:spacing w:val="0"/>
          <w:kern w:val="2"/>
          <w:sz w:val="16"/>
          <w:szCs w:val="16"/>
          <w:lang w:val="id-ID" w:eastAsia="en-US"/>
        </w:rPr>
      </w:pPr>
      <w:proofErr w:type="spellStart"/>
      <w:r w:rsidRPr="00AF443D">
        <w:rPr>
          <w:rFonts w:ascii="Verdana" w:eastAsia="Calibri" w:hAnsi="Verdana" w:cs="Arial"/>
          <w:spacing w:val="0"/>
          <w:kern w:val="2"/>
          <w:sz w:val="16"/>
          <w:szCs w:val="16"/>
          <w:lang w:val="id-ID" w:eastAsia="en-US"/>
        </w:rPr>
        <w:t>Source</w:t>
      </w:r>
      <w:proofErr w:type="spellEnd"/>
      <w:r w:rsidRPr="00AF443D">
        <w:rPr>
          <w:rFonts w:ascii="Verdana" w:eastAsia="Calibri" w:hAnsi="Verdana" w:cs="Arial"/>
          <w:spacing w:val="0"/>
          <w:kern w:val="2"/>
          <w:sz w:val="16"/>
          <w:szCs w:val="16"/>
          <w:lang w:val="id-ID" w:eastAsia="en-US"/>
        </w:rPr>
        <w:t xml:space="preserve">: </w:t>
      </w:r>
      <w:proofErr w:type="spellStart"/>
      <w:r w:rsidRPr="00AF443D">
        <w:rPr>
          <w:rFonts w:ascii="Verdana" w:eastAsia="Calibri" w:hAnsi="Verdana" w:cs="Arial"/>
          <w:spacing w:val="0"/>
          <w:kern w:val="2"/>
          <w:sz w:val="16"/>
          <w:szCs w:val="16"/>
          <w:lang w:val="id-ID" w:eastAsia="en-US"/>
        </w:rPr>
        <w:t>Ministry</w:t>
      </w:r>
      <w:proofErr w:type="spellEnd"/>
      <w:r w:rsidRPr="00AF443D">
        <w:rPr>
          <w:rFonts w:ascii="Verdana" w:eastAsia="Calibri" w:hAnsi="Verdana" w:cs="Arial"/>
          <w:spacing w:val="0"/>
          <w:kern w:val="2"/>
          <w:sz w:val="16"/>
          <w:szCs w:val="16"/>
          <w:lang w:val="id-ID" w:eastAsia="en-US"/>
        </w:rPr>
        <w:t xml:space="preserve"> </w:t>
      </w:r>
      <w:proofErr w:type="spellStart"/>
      <w:r w:rsidRPr="00AF443D">
        <w:rPr>
          <w:rFonts w:ascii="Verdana" w:eastAsia="Calibri" w:hAnsi="Verdana" w:cs="Arial"/>
          <w:spacing w:val="0"/>
          <w:kern w:val="2"/>
          <w:sz w:val="16"/>
          <w:szCs w:val="16"/>
          <w:lang w:val="id-ID" w:eastAsia="en-US"/>
        </w:rPr>
        <w:t>of</w:t>
      </w:r>
      <w:proofErr w:type="spellEnd"/>
      <w:r w:rsidRPr="00AF443D">
        <w:rPr>
          <w:rFonts w:ascii="Verdana" w:eastAsia="Calibri" w:hAnsi="Verdana" w:cs="Arial"/>
          <w:spacing w:val="0"/>
          <w:kern w:val="2"/>
          <w:sz w:val="16"/>
          <w:szCs w:val="16"/>
          <w:lang w:val="id-ID" w:eastAsia="en-US"/>
        </w:rPr>
        <w:t xml:space="preserve"> </w:t>
      </w:r>
      <w:proofErr w:type="spellStart"/>
      <w:r w:rsidRPr="00AF443D">
        <w:rPr>
          <w:rFonts w:ascii="Verdana" w:eastAsia="Calibri" w:hAnsi="Verdana" w:cs="Arial"/>
          <w:spacing w:val="0"/>
          <w:kern w:val="2"/>
          <w:sz w:val="16"/>
          <w:szCs w:val="16"/>
          <w:lang w:val="id-ID" w:eastAsia="en-US"/>
        </w:rPr>
        <w:t>Communication</w:t>
      </w:r>
      <w:proofErr w:type="spellEnd"/>
      <w:r w:rsidRPr="00AF443D">
        <w:rPr>
          <w:rFonts w:ascii="Verdana" w:eastAsia="Calibri" w:hAnsi="Verdana" w:cs="Arial"/>
          <w:spacing w:val="0"/>
          <w:kern w:val="2"/>
          <w:sz w:val="16"/>
          <w:szCs w:val="16"/>
          <w:lang w:val="id-ID" w:eastAsia="en-US"/>
        </w:rPr>
        <w:t xml:space="preserve"> </w:t>
      </w:r>
      <w:proofErr w:type="spellStart"/>
      <w:r w:rsidRPr="00AF443D">
        <w:rPr>
          <w:rFonts w:ascii="Verdana" w:eastAsia="Calibri" w:hAnsi="Verdana" w:cs="Arial"/>
          <w:spacing w:val="0"/>
          <w:kern w:val="2"/>
          <w:sz w:val="16"/>
          <w:szCs w:val="16"/>
          <w:lang w:val="id-ID" w:eastAsia="en-US"/>
        </w:rPr>
        <w:t>and</w:t>
      </w:r>
      <w:proofErr w:type="spellEnd"/>
      <w:r w:rsidRPr="00AF443D">
        <w:rPr>
          <w:rFonts w:ascii="Verdana" w:eastAsia="Calibri" w:hAnsi="Verdana" w:cs="Arial"/>
          <w:spacing w:val="0"/>
          <w:kern w:val="2"/>
          <w:sz w:val="16"/>
          <w:szCs w:val="16"/>
          <w:lang w:val="id-ID" w:eastAsia="en-US"/>
        </w:rPr>
        <w:t xml:space="preserve"> </w:t>
      </w:r>
      <w:proofErr w:type="spellStart"/>
      <w:r w:rsidRPr="00AF443D">
        <w:rPr>
          <w:rFonts w:ascii="Verdana" w:eastAsia="Calibri" w:hAnsi="Verdana" w:cs="Arial"/>
          <w:spacing w:val="0"/>
          <w:kern w:val="2"/>
          <w:sz w:val="16"/>
          <w:szCs w:val="16"/>
          <w:lang w:val="id-ID" w:eastAsia="en-US"/>
        </w:rPr>
        <w:t>Information</w:t>
      </w:r>
      <w:proofErr w:type="spellEnd"/>
      <w:r w:rsidRPr="00AF443D">
        <w:rPr>
          <w:rFonts w:ascii="Verdana" w:eastAsia="Calibri" w:hAnsi="Verdana" w:cs="Arial"/>
          <w:spacing w:val="0"/>
          <w:kern w:val="2"/>
          <w:sz w:val="16"/>
          <w:szCs w:val="16"/>
          <w:lang w:val="id-ID" w:eastAsia="en-US"/>
        </w:rPr>
        <w:t xml:space="preserve"> (2022)</w:t>
      </w:r>
    </w:p>
    <w:p w14:paraId="2D91F794" w14:textId="77777777" w:rsidR="00AF443D" w:rsidRPr="00AF443D" w:rsidRDefault="00AF443D" w:rsidP="00AF443D">
      <w:pPr>
        <w:pStyle w:val="TeksIsi"/>
        <w:ind w:firstLine="0"/>
        <w:jc w:val="left"/>
        <w:rPr>
          <w:rFonts w:ascii="Verdana" w:hAnsi="Verdana" w:cs="Arial"/>
          <w:noProof/>
          <w:sz w:val="24"/>
          <w:szCs w:val="24"/>
          <w:lang w:val="id-ID"/>
        </w:rPr>
      </w:pPr>
    </w:p>
    <w:p w14:paraId="53D3C108"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lastRenderedPageBreak/>
        <w:t>Table 3 shows a comparison of the digital literacy index in Indonesia in 2021 and 2022. In short, it can be seen that in 2021 and 2022 the digital literacy index in Indonesia experienced very significant changes. There will be a changing trend in 2022, only the special regions of Yogyakarta and East Kalimantan are consistent. Provinces such as the Riau Islands and West Papua, which in 2021 were classified as part of the provinces with the best digital index, were also consistently included in 2022, just not at the same level in 2021.</w:t>
      </w:r>
    </w:p>
    <w:p w14:paraId="7DA128B1"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The changes that will occur in 2021 and 2022 want to emphasize the seriousness of the Indonesian government in raising the level of digital literacy in Indonesia, all provinces are competing to find ways to be included in the list of regions with the highest digital literacy index in Indonesia. The survey contains 10 provinces with the highest digital literacy index in Indonesia, while in Indonesia there are 38 provinces. There are still many provinces in Indonesia that have a low digital literacy index and our society is easily fooled by rampant hoax news, especially among teenagers.</w:t>
      </w:r>
    </w:p>
    <w:p w14:paraId="2AA317DF" w14:textId="77777777" w:rsidR="00AF443D" w:rsidRPr="00AF443D" w:rsidRDefault="00AF443D" w:rsidP="00AF443D">
      <w:pPr>
        <w:pStyle w:val="TeksIsi"/>
        <w:ind w:firstLine="567"/>
        <w:rPr>
          <w:rFonts w:ascii="Verdana" w:hAnsi="Verdana" w:cs="Arial"/>
          <w:noProof/>
          <w:sz w:val="24"/>
          <w:szCs w:val="24"/>
          <w:lang w:val="id-ID"/>
        </w:rPr>
      </w:pPr>
    </w:p>
    <w:p w14:paraId="4DD78C5E" w14:textId="77777777" w:rsidR="00AF443D" w:rsidRPr="00AF443D" w:rsidRDefault="00AF443D" w:rsidP="00AF443D">
      <w:pPr>
        <w:pStyle w:val="TeksIsi"/>
        <w:ind w:firstLine="0"/>
        <w:rPr>
          <w:rFonts w:ascii="Verdana" w:hAnsi="Verdana" w:cs="Arial"/>
          <w:b/>
          <w:bCs/>
          <w:noProof/>
          <w:sz w:val="24"/>
          <w:szCs w:val="24"/>
          <w:lang w:val="id-ID"/>
        </w:rPr>
      </w:pPr>
      <w:r w:rsidRPr="00AF443D">
        <w:rPr>
          <w:rFonts w:ascii="Verdana" w:hAnsi="Verdana" w:cs="Arial"/>
          <w:b/>
          <w:bCs/>
          <w:noProof/>
          <w:sz w:val="24"/>
          <w:szCs w:val="24"/>
          <w:lang w:val="id-ID"/>
        </w:rPr>
        <w:t>Strategic steps to ward off negative potential during digital campaigns ahead of the Indonesian general election in 2024</w:t>
      </w:r>
    </w:p>
    <w:p w14:paraId="6130E17D" w14:textId="77777777" w:rsidR="00AF443D" w:rsidRPr="00AF443D" w:rsidRDefault="00AF443D" w:rsidP="00AF443D">
      <w:pPr>
        <w:pStyle w:val="TeksIsi"/>
        <w:ind w:firstLine="0"/>
        <w:rPr>
          <w:rFonts w:ascii="Verdana" w:hAnsi="Verdana" w:cs="Arial"/>
          <w:b/>
          <w:bCs/>
          <w:noProof/>
          <w:sz w:val="24"/>
          <w:szCs w:val="24"/>
          <w:lang w:val="id-ID"/>
        </w:rPr>
      </w:pPr>
    </w:p>
    <w:p w14:paraId="2B477578" w14:textId="77777777" w:rsidR="00AF443D" w:rsidRPr="00AF443D" w:rsidRDefault="00AF443D" w:rsidP="00AF443D">
      <w:pPr>
        <w:pStyle w:val="TeksIsi"/>
        <w:numPr>
          <w:ilvl w:val="0"/>
          <w:numId w:val="36"/>
        </w:numPr>
        <w:ind w:left="357" w:hanging="357"/>
        <w:rPr>
          <w:rFonts w:ascii="Verdana" w:hAnsi="Verdana" w:cs="Arial"/>
          <w:noProof/>
          <w:sz w:val="24"/>
          <w:szCs w:val="24"/>
          <w:lang w:val="id-ID"/>
        </w:rPr>
      </w:pPr>
      <w:r w:rsidRPr="00AF443D">
        <w:rPr>
          <w:rFonts w:ascii="Verdana" w:hAnsi="Verdana" w:cs="Arial"/>
          <w:b/>
          <w:bCs/>
          <w:noProof/>
          <w:sz w:val="24"/>
          <w:szCs w:val="24"/>
          <w:lang w:val="id-ID"/>
        </w:rPr>
        <w:t>Public Education</w:t>
      </w:r>
    </w:p>
    <w:p w14:paraId="6F723623"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Comprehensive and consistent public education will produce good digital campaigns and form a society that is wise in managing and assessing the truth of information. Regarding public education ahead of the 2024 election, there are two concepts called prebunking and debunking. Prebunking is an anticipatory or preventative action to make the public aware of potential hoaxes or misinformation before it circulates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{"citationItems":[{"id":"ITEM-1","itemData":{"DOI":"10.1080/10463283.2021.1876983","ISSN":"1479277X","abstract":"There has been increasing concern with the growing infusion of misinformation, or “fake news”, into public discourse and politics in many western democracies. Our article first briefly reviews the current state of the literature on conventional countermeasures to misinformation. We then explore proactive measures to prevent misinformation from finding traction in the first place that is based on the psychological theory of “inoculation”. Inoculation rests on the idea that if people are forewarned that they might be misinformed and are exposed to weakened examples of the ways in which they might be misled, they will become more immune to misinformation. We review a number of techniques that can boost people’s resilience to misinformation, ranging from general warnings to more specific instructions about misleading (rhetorical) techniques. We show that based on the available evidence, inoculation appears to be a promising avenue to help protect people from misinformation and “fake news”.","author":[{"dropping-particle":"","family":"Lewandowsky","given":"Stephan","non-dropping-particle":"","parse-names":false,"suffix":""},{"dropping-particle":"","family":"Linden","given":"Sander","non-dropping-particle":"van der","parse-names":false,"suffix":""}],"container-title":"European Review of Social Psychology","id":"ITEM-1","issue":"2","issued":{"date-parts":[["2021"]]},"page":"348-384","publisher":"Routledge","title":"Countering Misinformation and Fake News Through Inoculation and Prebunking","type":"article-journal","volume":"32"},"uris":["http://www.mendeley.com/documents/?uuid=5ea73270-d260-4290-9e22-e48271f04b02"]}],"mendeley":{"formattedCitation":"(Lewandowsky &amp; van der Linden, 2021)","plainTextFormattedCitation":"(Lewandowsky &amp; van der Linden, 2021)","previouslyFormattedCitation":"(Lewandowsky &amp; van der Linden,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(Lewandowsky &amp; van der Linden,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Meanwhile, debunking is an effort made to uncover lies that have been circulating, aiming to minimize false data that can cause controversy and provocation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{"citationItems":[{"id":"ITEM-1","itemData":{"author":[{"dropping-particle":"","family":"Mikha","given":"","non-dropping-particle":"","parse-names":false,"suffix":""}],"container-title":"jurnal komunikasi","id":"ITEM-1","issue":"1","issued":{"date-parts":[["2023"]]},"page":"31-41","title":"hoax dan fenomena kebebasan berpendapat di zaman homo digitalis","type":"article-journal","volume":"1"},"uris":["http://www.mendeley.com/documents/?uuid=5661aff8-1883-4f5f-996d-c2b0ad99c8f8"]}],"mendeley":{"formattedCitation":"(Mikha, 2023)","plainTextFormattedCitation":"(Mikha, 2023)","previouslyFormattedCitation":"(Mikha,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(Mikha,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0B93C9BD"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Stephan Lewandowsky et al in the book "The Debunking Handbook 2020" explain that debunking is successful if it fulfills components such as stating the facts first, exploring and pointing out misinformation, explaining in detail why the misinformation is wrong, and finally repeating the facts so that these facts are the last to be understood by people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{"citationItems":[{"id":"ITEM-1","itemData":{"author":[{"dropping-particle":"","family":"Lewandowsky","given":"Stephan","non-dropping-particle":"","parse-names":false,"suffix":""},{"dropping-particle":"","family":"Cook, John Ecker","given":"Ullrich","non-dropping-particle":"","parse-names":false,"suffix":""},{"dropping-particle":"","family":"Albarracín","given":"Dolores Kendeos Panayiota","non-dropping-particle":"","parse-names":false,"suffix":""}],"id":"ITEM-1","issued":{"date-parts":[["2020"]]},"title":"The Debunking Handbook 2020","type":"book"},"uris":["http://www.mendeley.com/documents/?uuid=fde78f1e-caf2-433e-a9c5-a58a97a79b71"]}],"mendeley":{"formattedCitation":"(Lewandowsky et al., 2020)","plainTextFormattedCitation":"(Lewandowsky et al., 2020)","previouslyFormattedCitation":"(Lewandowsky et al., 2020)"},"properties":{"noteIndex":0},"schema":"https://github.com/citation-style-language/schema/raw/master/csl-citation.json"}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(Lewandowsky et al., 2020)</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In Indonesia itself, debunking is being intensified by a social organization called "The Indonesian Anti-Defamation Society (Mafindo)". Mafindo is intensively investigating information circulating on social media so that it does not spread further. After further investigation, they will update the results of their findings via social media such as Instagram, X, and Facebook. Mafindo is not only active through online activities but also offline activities.</w:t>
      </w:r>
    </w:p>
    <w:p w14:paraId="3FAF163A"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Mafindo carried out outreach and invited participants who attended to join and become active volunteers fighting hoaxes on social media. Apart from that, in September 2023 Mafindo released a book entitled "Hoaxes in Indonesia in 2022" which contains mapping of hoaxes during the post-pandemic transition as well as ahead of the 2024 elections. Mapping is important for predicting what hoaxes will emerge along with political activities. such as a digital campaign ahead of the 2024 election so that people can be sensitive and think critically about hoaxes. The presence of community organizations like Mafindo should be appreciated and fully </w:t>
      </w:r>
      <w:r w:rsidRPr="00AF443D">
        <w:rPr>
          <w:rFonts w:ascii="Verdana" w:hAnsi="Verdana" w:cs="Arial"/>
          <w:noProof/>
          <w:sz w:val="24"/>
          <w:szCs w:val="24"/>
          <w:lang w:val="id-ID"/>
        </w:rPr>
        <w:lastRenderedPageBreak/>
        <w:t>supported by the Indonesian government and society. For this reason, the Government can provide public education regarding digital campaigns ahead of the 2024 election by developing more optimal debunking.</w:t>
      </w:r>
    </w:p>
    <w:p w14:paraId="3AF47C3F" w14:textId="77777777" w:rsidR="00AF443D" w:rsidRPr="00AF443D" w:rsidRDefault="00AF443D" w:rsidP="00AF443D">
      <w:pPr>
        <w:pStyle w:val="TeksIsi"/>
        <w:numPr>
          <w:ilvl w:val="0"/>
          <w:numId w:val="36"/>
        </w:numPr>
        <w:ind w:left="357" w:hanging="357"/>
        <w:rPr>
          <w:rFonts w:ascii="Verdana" w:hAnsi="Verdana" w:cs="Arial"/>
          <w:b/>
          <w:bCs/>
          <w:noProof/>
          <w:sz w:val="24"/>
          <w:szCs w:val="24"/>
          <w:lang w:val="id-ID"/>
        </w:rPr>
      </w:pPr>
      <w:r w:rsidRPr="00AF443D">
        <w:rPr>
          <w:rFonts w:ascii="Verdana" w:hAnsi="Verdana" w:cs="Arial"/>
          <w:b/>
          <w:bCs/>
          <w:noProof/>
          <w:sz w:val="24"/>
          <w:szCs w:val="24"/>
          <w:lang w:val="en-US"/>
        </w:rPr>
        <w:t>I</w:t>
      </w:r>
      <w:r w:rsidRPr="00AF443D">
        <w:rPr>
          <w:rFonts w:ascii="Verdana" w:hAnsi="Verdana" w:cs="Arial"/>
          <w:b/>
          <w:bCs/>
          <w:noProof/>
          <w:sz w:val="24"/>
          <w:szCs w:val="24"/>
          <w:lang w:val="id-ID"/>
        </w:rPr>
        <w:t>ncreasing Digital Literacy</w:t>
      </w:r>
    </w:p>
    <w:p w14:paraId="504F5A2C"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Digital media has a very significant role in people's behavior in the current era of digitalization. In the current era, humans cannot be separated from digital media, almost all activities are carried out via the internet, from young people to old people. Likewise in the case of general elections. According to Rogers, the role of mass media remains very important in the campaign, because the main target of the campaign is the people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{"citationItems":[{"id":"ITEM-1","itemData":{"abstract":"Greenpeace Id merupakan organisasi non pemerintah bergerak di bidang lingkungan sebagai perwakilan organisasi internasional Greenpeace di Indonesia. Greenpeace Id melakukan kampanye diInstagram sebagai sarana dari kampanye yang dilakukannya. Kampanye yang dilakukan di Instagram diikuti oleh literasi media digital. Hal tersebut dikarenakan literasi media digital yang dimiliki masyarakat terhadap kampanye yang dilakukan oleh Greenpeace Id di Instagram dapat tersampaikan dengan baik dan memberikan efek dalam perubahan perilaku yang ditimbulkan. Pendekatan kualitatif. Hasil penelitian,: keempat informan sebagai followers Greenpeace Id memahami kemampuan literasi media digital, telah memahami dalam kemampuan play, simulation, performance, collective intelligence, dalam judgement dan networking dua dari empat informan belum memiliki kemampuan judgement dan networking. Berdasarkan konten dan postingan akun Instagram Greenpeace Id mampu memberikan respons yaitu perubahan perilaku pada masyarakat terkait dengan tindakan menjaga kelestarian lingkungan. Diperlukan akun-akun seperti Greenpeace Id agar mampu memberikan dampak positif kepada masyarakat. Kata Kunci: Literasi media digital, kampanye, perubahan perilaku.","author":[{"dropping-particle":"","family":"Siti Maryam, Pandu Prasetyo","given":"Vina Mahdalena","non-dropping-particle":"","parse-names":false,"suffix":""}],"container-title":"Jurnal IKRA-ITH Humaniora","id":"ITEM-1","issue":"1","issued":{"date-parts":[["2021"]]},"page":"242-253","title":"Literasi Media Digital Pada Kampanye Greenpeace Id Di Media Sosial Instagram Dalam Merubah Perilaku Masyarakat","type":"article-journal","volume":"5"},"uris":["http://www.mendeley.com/documents/?uuid=664a3796-ea80-4c3d-8b8b-4e83cf589a5e"]}],"mendeley":{"formattedCitation":"(Siti Maryam, Pandu Prasetyo, 2021)","plainTextFormattedCitation":"(Siti Maryam, Pandu Prasetyo, 2021)","previouslyFormattedCitation":"(Siti Maryam, Pandu Prasetyo,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(Siti Maryam, Pandu Prasetyo,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The presence of digital media will certainly make it easier for someone to carry out campaigns for many people efficiently. Sirajul Fuad Zis et al in Satwika Magazine 2021, said that Generation Z responds to digital devices more quickly than the millennial generation, even without studying and being taught, Generation Z can still play them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{"citationItems":[{"id":"ITEM-1","itemData":{"DOI":"https://doi.org/10.1234/jses.v3i2.90","abstract":"The purpose of this study is to find out the forms of political participation of first-time voters in the 2024 election and to find out the factors that influence the political participation of first-time voters in the 2024 election. This research is a qualitative research with data analysis techniques used, namely descriptive qualitative. The data used are primary and secondary data. Data collection techniques used are observation and interviews. The result of this research is that Simultaneous Elections will again become a new color in Indonesia, especially for Beginner Voters who will certainly be the first experience in channeling voting rights, to determine who the Candidates for President and Members of the Regional Legislature to the Center will be. Simultaneous elections were first held in 2019 and will soon be held in 2024, while for the first election itself, it was first held in 1955 which was attended by more than 30 political parties, 100 group and individual candidates. The election was held twice, namely: 29 September 1955 to elect members of the DPR and the second 15 December 1955 to elect the Constituent Assembly and at that time it became the basis for the elections held in Indonesia which later developed into simultaneous elections. The 2024 Election Procession in the future is a Democracy Platform for Beginner Voters, namely those who have just reached the mandatory voting age or have entered the mandatory voting age the day after the 2019 simultaneous elections, in this case at least 17 years old. Conclusion The 2024 simultaneous elections are the first step in determining the future of the next election and fostering first-time voters throughout Indonesia as successors to holding future elections. For this reason, first-time voters must be given an educational demonstration of democracy that is fun and attractive. Then, to attract the participation of first-time voters, of course there must be special mapping so that it is easier to give them non-passive directions in democratic events. Social media applications must be used as a media campaign for political organizers and participants to influence first-time voters so they can exercise their voice rights for the future of the nation and state.","author":[{"dropping-particle":"","family":"Beniman","given":"","non-dropping-particle":"","parse-names":false,"suffix":""},{"dropping-particle":"","family":"Mursin","given":"","non-dropping-particle":"","parse-names":false,"suffix":""},{"dropping-particle":"","family":"Ikbar","given":"","non-dropping-particle":"","parse-names":false,"suffix":""},{"dropping-particle":"","family":"Parisu","given":"Chairan Zibar L","non-dropping-particle":"","parse-names":false,"suffix":""}],"container-title":"JSES: Jurnal Sultra Elementary School","id":"ITEM-1","issue":"2","issued":{"date-parts":[["2022"]]},"page":"70-83","title":"Pemilih Pemula dalam Pemilu 2024","type":"article-journal","volume":"3"},"uris":["http://www.mendeley.com/documents/?uuid=fba789e3-018d-44ff-b26c-0f7549a0c2f4"]}],"mendeley":{"formattedCitation":"(Beniman et al., 2022)","plainTextFormattedCitation":"(Beniman et al., 2022)","previouslyFormattedCitation":"(Beniman et al.,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(Beniman et al.,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Indeed, we cannot deny that the times are developing very rapidly in all aspects of life.</w:t>
      </w:r>
    </w:p>
    <w:p w14:paraId="0F43294C"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Now, many children under the age of five already know and can operate gadgets including social media. Of course, this has its impact on the younger generation in using digital media. In this case, novice voters are relatively more vulnerable to various propaganda carried out by irresponsible parties. They often get political content directly from political actors or candidates via social media. Actions and efforts that can be taken to overcome hoax news, and black campaigns are by increasing media literacy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{"citationItems":[{"id":"ITEM-1","itemData":{"DOI":"10.51544/jlmk.v6i1.2845","abstract":"This research is intended to show how black campaigns are a communication medium for political actors in the general elections that took place in Indonesia, especially 2019. One of the black campaigns that was born was with the emergence of “cebong” and “kampret” who provoked social media. In addition, the media that contribute to the spread of the black campaign are not far from Facebook, Twitter, Instagram, to chat media such as WhatsApp. The method used in this research is a literature study. Later there are several ways that can be done to avoid black campaigns by taking repressive and preventive actions using law enforcement. In the discussion of this journal, it was found that media literacy is one of the supporting tools to help educate the public in political life. Media literacy can also be campaigned from an early age for the people to avoid hoaxes and disinformation that are increasingly rampant and increase political participation.","author":[{"dropping-particle":"","family":"Dewanti","given":"Inke Nur","non-dropping-particle":"","parse-names":false,"suffix":""}],"container-title":"Jurnal Lensa Mutiara Komunikasi","id":"ITEM-1","issue":"1","issued":{"date-parts":[["2022"]]},"page":"98-105","title":"Black Campaign Social Media sebagai Komunikasi Aktor Politik dalam Pemilihan Umum di Indonesia","type":"article-journal","volume":"6"},"uris":["http://www.mendeley.com/documents/?uuid=b08c921a-4245-4dfa-882a-3dac43b697f1"]}],"mendeley":{"formattedCitation":"(Dewanti, 2022)","plainTextFormattedCitation":"(Dewanti, 2022)","previouslyFormattedCitation":"(Dewanti,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(Dewanti,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This digital literacy aims to provide the public with an understanding of digital media such as social media. Digital literacy is one of the appropriate and effective steps in information control procedures and actions that indicate false and misleading information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{"citationItems":[{"id":"ITEM-1","itemData":{"abstract":"Media sosial yang seharusnya digunakan untuk melakukan literasi agar masyarakat Indonesia paham tentang politik, justru oleh sebagian orang digunakan sebagai media propaganda dan provokasi untuk menjatuhkan lawan politiksalah satunya melalui penyebaran berita hoax.Tujuan Penelitian ini adalah untuk mengetahui lebih jauh peran literasi digital dan big data dalam mencegah hoax jelang pemilu 2024. Penelitian ini merupakan penelitian kepustakaan (library research) yang dilaksanakan dengan menggunakan literatur (kepustakaan), baik berupa buku, catatan, maupun laporan hasil penelitian terdahulu. Hasil penelitian ini menunjukan literasi digital dan pemanfaatan big data bisa mempunyai pengaruh yang signifikan dalam meminimalisir penyebaran berita hoax. Selanjutnya hadirnya big data dapat membantu kelompok politik lebih memahami preferensi pemungutan suara dan menjalankan kampanye politik yang lebih efektif dengan digunakan dalam pemilihan umum","author":[{"dropping-particle":"","family":"Nugroho","given":"Arnold Surya","non-dropping-particle":"","parse-names":false,"suffix":""},{"dropping-particle":"","family":"Hidayat","given":"Nurul","non-dropping-particle":"","parse-names":false,"suffix":""},{"dropping-particle":"","family":"Robiyanti","given":"Ria Restina","non-dropping-particle":"","parse-names":false,"suffix":""},{"dropping-particle":"","family":"Purwaningsih","given":"Tatik","non-dropping-particle":"","parse-names":false,"suffix":""}],"container-title":"Media Informasi Penelitian Kabupaten Semarang(SINOV)","id":"ITEM-1","issue":"2","issued":{"date-parts":[["2022"]]},"page":"98-105","title":"Peran Literasi Digital Dan Big Data Dalam Mencegah Hoax Jelang Pemilu 2024","type":"article-journal","volume":"4"},"uris":["http://www.mendeley.com/documents/?uuid=4d239ec4-5969-408f-b9bc-5a06b24c2cb9"]}],"mendeley":{"formattedCitation":"(Nugroho et al., 2022)","plainTextFormattedCitation":"(Nugroho et al., 2022)","previouslyFormattedCitation":"(Nugroho et al.,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(Nugroho et al.,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There are eight important elements in digital literacy put forward by Belshaw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{"citationItems":[{"id":"ITEM-1","itemData":{"DOI":"10.22515/balagh.v4i1.1555","ISSN":"2527-5704","abstract":"One of the big problems facing this nation is the spread of hoaxes or fake news. This was triggered partly because of the strengthening of the post truth phenomenon and the ease of disseminating information through social media and conversation applications such as WhatsApp. This study intends to describe the use of digital literacy to counteract hoaxes in the era of disruption. This era was marked by information flooding, rapid and deep-seated changes, and the use of very high internet-based technology. The literature review is used as this research method. The conclusion of this study is that hoaxes can be resisted by developing massive digital literacy skills. Digital literacy skills include eight essential elements: cultural (understanding context), cognitive (expanding mind), constructive (creating positive things), communicative (capable of communicating and networking), confident (confident and responsible), creative (doing new things), critical (critically addressing content), civic (supporting the realization of civil society). The development and strengthening of digital literacy can be done especially in schools, campuses, and other educational institutions.","author":[{"dropping-particle":"","family":"Tsaniyah","given":"Naimatus","non-dropping-particle":"","parse-names":false,"suffix":""},{"dropping-particle":"","family":"Juliana","given":"Kannisa Ayu","non-dropping-particle":"","parse-names":false,"suffix":""}],"container-title":"al-Balagh : Jurnal Dakwah dan Komunikasi","id":"ITEM-1","issue":"1","issued":{"date-parts":[["2019"]]},"page":"121-140","title":"Literasi Digital Sebagai Upaya Menangkal Hoaks Di Era Disrupsi","type":"article-journal","volume":"4"},"uris":["http://www.mendeley.com/documents/?uuid=5a878270-bf57-48d1-9ea4-6bce266bfba5"]}],"mendeley":{"formattedCitation":"(Tsaniyah &amp; Juliana, 2019)","plainTextFormattedCitation":"(Tsaniyah &amp; Juliana, 2019)","previouslyFormattedCitation":"(Tsaniyah &amp; Juliana,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(Tsaniyah &amp; Juliana,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namely culture, thinking, constructiveness, communication skills, self-confidence, creativity, critical, and community support</w:t>
      </w:r>
    </w:p>
    <w:p w14:paraId="1E93FDE3" w14:textId="77777777" w:rsidR="00AF443D" w:rsidRPr="00AF443D" w:rsidRDefault="00AF443D" w:rsidP="00AF443D">
      <w:pPr>
        <w:pStyle w:val="TeksIsi"/>
        <w:numPr>
          <w:ilvl w:val="0"/>
          <w:numId w:val="36"/>
        </w:numPr>
        <w:ind w:left="357" w:hanging="357"/>
        <w:rPr>
          <w:rFonts w:ascii="Verdana" w:hAnsi="Verdana" w:cs="Arial"/>
          <w:b/>
          <w:bCs/>
          <w:noProof/>
          <w:sz w:val="24"/>
          <w:szCs w:val="24"/>
          <w:lang w:val="id-ID"/>
        </w:rPr>
      </w:pPr>
      <w:r w:rsidRPr="00AF443D">
        <w:rPr>
          <w:rFonts w:ascii="Verdana" w:hAnsi="Verdana" w:cs="Arial"/>
          <w:b/>
          <w:bCs/>
          <w:noProof/>
          <w:sz w:val="24"/>
          <w:szCs w:val="24"/>
          <w:lang w:val="id-ID"/>
        </w:rPr>
        <w:t>Supervision and Law Enforcement</w:t>
      </w:r>
    </w:p>
    <w:p w14:paraId="2E7FA690"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The institution that carries out supervision during the election period is the task of the Election Supervisory Agency (Bawaslu). The state needs supervision over the implementation of a democratic state with guaranteed checks and balances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{"citationItems":[{"id":"ITEM-1","itemData":{"DOI":"10.37535/101005220183","ISSN":"2089-5739","abstract":"One of the most important things in handling the false information circulation (hoax) in the post-truth era is increasing digital literacy. The goal is to give more control to the audience in interpreting messages in digital media. This paper will address the urgency of digital literacy, how it affects, and how to improve its skills in an attempt to overcome tricks. This research uses literature research methods in elaborating various literature in the form of books, journals, magazines, and literature relevant to the theme of writing. In this study, adjustments will be made to change the ecology of the media to encourage the novelty of previous studies, especially media literacy. Developing the definition of media literacy coined by W. James Potter, the author tries to divide the definition of digital literacy into three similar categories (by substituting media objects into digital technology) ie umbrella definition, process definition, and destination definition. Differences in level of literacy will affect the differences of individual control in the process of interpretation of existing information, especially information circulating in social media. On the one hand, social media can be seen as a step closer to democracy on the internet, and closing the digital divide between developing and developed countries. Access to information and social support can increase. But on the other hand, some negative cases are found in the realm of freedom of expression as the use of intense social media in society. Based on data from Diskominfo Jabar 2012, 92.4% of hoax news distribution channels are found through social media. Therefore, the digital literacy relationship with the effort to overcome the deceit cases need to be more excavated, especially in the social media group with the most deceitful cases of microblog types (Twitter) and SNS (Facebook and Instagram). First, digital literacy as a necessity in the life of communication will be reviewed from the theoretical concepts to its importance. Secondly, this paper will discuss the relationship of digital literacy with the prevention of deceit in the post-truth era. Third, the digital literacy skill enhancement mechanism will be presented as a preventive measure. The relationship of digital literacy in the fight against false news lies in the role of the cognitive ability of the audience in the process of verifying information. In fact, to a higher level, digital literacy can help individuals provide alter…","author":[{"dropping-particle":"","family":"Sabrina","given":"Anisa Rizki","non-dropping-particle":"","parse-names":false,"suffix":""}],"container-title":"Communicare : Journal of Communication Studies","id":"ITEM-1","issue":"2","issued":{"date-parts":[["2019"]]},"page":"31","title":"Literasi Digital Sebagai Upaya Preventif Menanggulangi Hoax","type":"article-journal","volume":"5"},"uris":["http://www.mendeley.com/documents/?uuid=f74e38b6-cd66-4753-b630-eb26e1624c61"]}],"mendeley":{"formattedCitation":"(Sabrina, 2019)","plainTextFormattedCitation":"(Sabrina, 2019)","previouslyFormattedCitation":"(Sabrina, 2019)"},"properties":{"noteIndex":0},"schema":"https://github.com/citation-style-language/schema/raw/master/csl-citation.json"}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(Sabrina, 2019)</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Bawaslu itself is aware of the difficulties in carrying out supervision, especially on social media due to the large number of fake accounts being born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{"citationItems":[{"id":"ITEM-1","itemData":{"abstract":"Kampanye sebagai salah satu rangkaian penting dalam proses pemilu sudah semestinya menjadi perhatian serius peserta pemilu untuk meyakinkan pemilih dengan menawarkan visi, misi, program, dan/atau citra diri peserta pemilu, menjadi ruang komunikasi politik antara peserta pemilu dan masyarakat. Kampanye Presiden dan Wakil Presiden secara khusus mendapat perhatian yang besar dalam kontestasi pemilu 2019, namun hingga saat ini belum muncul perdebatan programatik dari kedua pasangan calon. Padahal berdasarkan hasil survey, sebanyak 57,3% masyarakat menginginkan kampanye yang dinamis dimana antarkubu bersaing dan publik memahami program yang ditawarkan. Belum munculnya perdebatan programatik berimplikasi pada munculnya isu-isu lain yang hadir di tengah masyarakat terutama isu yang menyentuh politisasi SARA, kategorisasi masyarakat yang tidak substantif seperti munculnya istilah “kampret”, “cebong”, “politik genderuwo”, “politisi sontoloyo” dan sebagainya. Hal ini tidak terlepas dari adanya peran media sosial sebagai ruang baru yang efektif bagi penyebaran konten-konten kampanye politik tersebut. Melalui literature review, kajian ini menunjukan bahwa perlunya sinergi dan komitmen yang kuat dari peserta pemilu, penyelenggara pemilu, dan media untuk memanfaatkan kampanye politik sebagai ruang untuk melakukan pendidikan politik dan komunikasi politik kepada masyarakat sebagai pemilih. Sinergi tersebut dapat dilakukan melalui tiga hal. Pertama, mendorong peserta pemilu menyiasati masa kampanye yang lebih panjang untuk tetap mengedepankan perdebatan programatik terutama dalam media sosial yang penyebarannya begitu efektif. Kedua, mendorong Bawaslu untuk melakukan pengawasan yang antisipatif dan tidak reaktif khususnya dalam pengawasan kampanye media sosial, dan Ketiga, mendorong media untuk berkomitmen menyampaikan pemberitaan programatik sepanjang masa kampanye Pilpres 2019","author":[{"dropping-particle":"","family":"Wildianti","given":"Aditya Perdana dan Delia","non-dropping-particle":"","parse-names":false,"suffix":""}],"container-title":"JURNAL PENGAWASAN PEMILU Provinsi DKI Jakarta","id":"ITEM-1","issued":{"date-parts":[["2018"]]},"page":"19-37","title":"Narasi Kampanye dan Media Sosial dalam Pemilu Presiden dan Wakil Presiden Tahun 2019","type":"article-journal"},"uris":["http://www.mendeley.com/documents/?uuid=09f68c9b-a5d8-4d3c-a780-18bb5a001c69"]}],"mendeley":{"formattedCitation":"(Wildianti, 2018)","plainTextFormattedCitation":"(Wildianti, 2018)","previouslyFormattedCitation":"(Wildianti,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(Wildianti,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In monitoring to prevent injustice and fraud in elections, the role of the public and the media is very important and determining in supervision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{"citationItems":[{"id":"ITEM-1","itemData":{"author":[{"dropping-particle":"","family":"Umar","given":"Musni","non-dropping-particle":"","parse-names":false,"suffix":""}],"container-title":"Jurnal BAWASLU DKI Jakarta","id":"ITEM-1","issued":{"date-parts":[["2018"]]},"page":"15-20","title":"Cegah Pemilu Tidak Adil dan Curang","type":"article-journal"},"uris":["http://www.mendeley.com/documents/?uuid=29265c1d-f307-42c7-82ed-63fd25cacf45"]}],"mendeley":{"formattedCitation":"(Umar, 2018)","plainTextFormattedCitation":"(Umar, 2018)","previouslyFormattedCitation":"(Umar, 2018)"},"properties":{"noteIndex":0},"schema":"https://github.com/citation-style-language/schema/raw/master/csl-citation.json"}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(Umar, 2018)</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The public can report any criminal acts in the election to Bawaslu, which will then be processed by Bawaslu.</w:t>
      </w:r>
    </w:p>
    <w:p w14:paraId="7225A585"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In addressing election issues, the Indonesian government has established several regulations in the form of statutory regulations. Law of the Republic of Indonesia no. 7 of 2017 regulations that specifically discuss general elections as a replacement for previous laws. However, these regulations are not enough to overcome election problems. As time goes by, issues regarding elections are becoming more complex. This cannot be separated from the criminal act of organizing digital campaigns that contain hoaxes, hate speech and black campaigns.</w:t>
      </w:r>
    </w:p>
    <w:p w14:paraId="294BDCE6"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lastRenderedPageBreak/>
        <w:t>The Ministry of Communication and Information also has an important role in supervising election activities, especially monitoring social media related to hoax news. The legal rules governing hoax news are contained in Law Number 11 of 2008 concerning Information and Electronic Transactions which has now been amended by Law Number 19 of 2016 which clearly explains every person who deliberately and without right spreads false and misleading news that Causes consumer losses in electronic transactions can be punished according to Article 28 Paragraph 1 and Article 45A Paragraph 1. Even though this law has been introduced, there are still many acts of spreading hoax news, especially during elections.</w:t>
      </w:r>
    </w:p>
    <w:p w14:paraId="5E662783"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As an effort to ward off fake news, the government should provide the public with an understanding of the dangers of hoaxes because there are still many people who have difficulty distinguishing valid information from hoaxes. After all, the lack of socialization regarding campaigns on electronic media makes the campaigns carried out less effective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{"citationItems":[{"id":"ITEM-1","itemData":{"abstract":"The implementation of the Pekalongan Regional Head Election in 2020 was carried out during covid-19, where all campaign activities were carried out through electronic mass media.What was previously done directly, but in the implementation of the 2020 Pekalongan Pilkada campaign was carried out through electronic mass media or through social media. In the case of an unscheduled campaign that occurred in the 2020 Pekalongan Mayor and Deputy MayorElections, KPU Regulation Number 11 of 2020 clearly regulates the methods, techniques and schedules for implementing the campaign. However, in practice in the field, there are still problems. Where the schedule for implementing campaigns in electronic mass media, social media, print media is carried out from November 22, 2020 to December 5, 2020, in its implementation there are still many who violate these provisions. Cases of unscheduled campaigns were carried out by supporters of candidate pairs number 1 (one) and number 2 (two). In this case, it has gone to court and there has been a verdict. The formulation of the problem (1) How is the law enforcement of electronic mass media-based political campaigns in the 2020 Pekalongan Mayor and Deputy Mayor Elections? (2) What are the legal consequences of violations of electronic mass media-based political campaigns in the 2020 Pekalongan Mayor and DeputyMayor Elections?","author":[{"dropping-particle":"","family":"Farhiyah","given":"Kholil Said","non-dropping-particle":"","parse-names":false,"suffix":""}],"container-title":"Manabia Journal of Consitutional Law","id":"ITEM-1","issue":"1","issued":{"date-parts":[["2023"]]},"page":"71-106","title":"PENEGAKAN HUKUM KAMPANYE POLITIK MEDIA ELEKTRONIK PILKADA KOTA PEKALONGAN","type":"article-journal","volume":"3"},"uris":["http://www.mendeley.com/documents/?uuid=7493a54b-293a-4978-a361-6955db9ae15a"]}],"mendeley":{"formattedCitation":"(Farhiyah, 2023)","plainTextFormattedCitation":"(Farhiyah, 2023)","previouslyFormattedCitation":"(Farhiyah,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(Farhiyah,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1006C321" w14:textId="77777777" w:rsidR="00AF443D" w:rsidRPr="00AF443D" w:rsidRDefault="00AF443D" w:rsidP="00AF443D">
      <w:pPr>
        <w:pStyle w:val="TeksIsi"/>
        <w:numPr>
          <w:ilvl w:val="0"/>
          <w:numId w:val="36"/>
        </w:numPr>
        <w:ind w:left="357" w:hanging="357"/>
        <w:rPr>
          <w:rFonts w:ascii="Verdana" w:hAnsi="Verdana" w:cs="Arial"/>
          <w:b/>
          <w:bCs/>
          <w:noProof/>
          <w:sz w:val="24"/>
          <w:szCs w:val="24"/>
          <w:lang w:val="id-ID"/>
        </w:rPr>
      </w:pPr>
      <w:r w:rsidRPr="00AF443D">
        <w:rPr>
          <w:rFonts w:ascii="Verdana" w:hAnsi="Verdana" w:cs="Arial"/>
          <w:b/>
          <w:bCs/>
          <w:noProof/>
          <w:sz w:val="24"/>
          <w:szCs w:val="24"/>
          <w:lang w:val="id-ID"/>
        </w:rPr>
        <w:t>Inter-Institutional Cooperation</w:t>
      </w:r>
    </w:p>
    <w:p w14:paraId="6E788A19"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The institution that has the main task of making elections successful in Indonesia is the general election organizing institution, which means a state institution designed to have a more effective check and balance function than other state institutions (Hananto Widodo &amp; Dicky Eko Prasetio, 2021). This institution contains the General Election Commission (KPU), the Election Supervisory Body (Bawaslu), and the Election Organizer Honorary Council (DKPP). In general, these three institutions were created to create quality democracy by providing mutual control over each other. The KPU is tasked with carrying out all stages, Bawaslu is tasked with supervising all stages of implementation, and DKPP has a special task only related to handling violations of the code of ethics in organizing elections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{"citationItems":[{"id":"ITEM-1","itemData":{"abstract":"Hak konstitusional warga negara untuk memilih pada pemilihan umum (pemilu) dan pemilihan kepala daerah dan wakil kepala daerah (pilkada) serentak 2024 merupakan penerapan sistem pemerintahan demokrasi konstitusional. Hak dipilih dan memilih adalah hak dasar warga negara sehingga harus menjadi perhatian serius penyelenggara. Karena pemilu merupakan sarana pelaksanaan kedaulatan rakyat untuk memilih calon pemimpin yang hendak menjalankan urusan pemerintahan berdasarkan konstitusi UUD 1945. Pemilu serentak Tahun 2024 akan demokratis dan berintegritas, apabila penyelenggara dan stakeholders berperan aktif menyukseskannya, terutama memastikan warga negara yang telah memenuhi syarat untuk menggunakan hak pilih mereka terdaftar dalam DPT. Penyelenggara hendaknya memeperhatikan hak warga negara lebih cermat agar tidak lagi terjadi penghilangan hak pilih warga sebagaimana pada pemilu dan pemilihan serentak sebelum-sebelumnya. Studi ini menggunakan pendekatan kualitatif (qualitative research) dan analisis deskriptif untuk menela’ah data empiris dari berbagai jenis kepustakaan dengan tetap mengedepankan pengungkapan suatu peristiwa atau praktik yang sudah ada. Pendekatan ini mengurai hasil penelitian dengan beberapa kerangka paradigma determinan tentang teori dan konsep bagaimana bagaimana implementasi pemenuhan hak konstitusional warga negara dalam pemilu dan pilkada di tingkat lapangan.","author":[{"dropping-particle":"","family":"Yasin","given":"Rahman","non-dropping-particle":"","parse-names":false,"suffix":""}],"container-title":"Bawaslu Provinsi Kepulauan Riau","id":"ITEM-1","issue":"2","issued":{"date-parts":[["2022"]]},"page":"186-199","title":"Hak Konstitusional Warga Negara Dalam Pemilu","type":"article-journal","volume":"4"},"uris":["http://www.mendeley.com/documents/?uuid=1c8e5978-caa8-4c33-80a2-dcd5b96dc229"]}],"mendeley":{"formattedCitation":"(Yasin, 2022)","plainTextFormattedCitation":"(Yasin, 2022)","previouslyFormattedCitation":"(Yasin, 2022)"},"properties":{"noteIndex":0},"schema":"https://github.com/citation-style-language/schema/raw/master/csl-citation.json"}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(Yasin, 2022)</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2156DB5E"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It was emphasized that Bawaslu was tasked with supervising all stages of election implementation. In this case, Bawaslu's authority is very strong because all monitoring results containing suggestions and recommendations must be responded to and followed up by the KPU. The KPU can be reported to DKPP for alleged violations of the code of ethics if recommendations from Bawaslu are not followed up by the KPU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{"citationItems":[{"id":"ITEM-1","itemData":{"DOI":"10.30649/ph.v21i2.93","ISSN":"1411-9536","abstract":"Lembaga penyelenggara pemilihan umum merupakan lembaga yang didesain memiliki fungsi check and balances sehingga berorientasi mewujudkan proses demokrasi yang sesuai dengan konstitusi. Di Indonesia, lembaga yang bertanggungjawab terhadap terselenggaranya pemilihan umum bukan hanya Komisi Pemilihan Umum tetapi juga muncul lembaga lainnya, seperti Badan Pengawas Pemilihan Umum, serta Dewan Kehormatan Penyelenggara Pemilihan Umum. Penelitian ini berupaya menggagaskan Penataan Komisi Pemilihan Umum dan Badan Pengawas Pemilihan Umum dalam melakukan pengawasan dan menangani sengketa proses Pemilihan Umum. Penelitian ini merupakan penelitian hukum. Penelitian ini menggunakan pendekatan perundang-undangan (statute approach), pendekatan konseptual (conceptual approach), dan pendekatan historis (historical approach). Hasil penelitian ini menunjukkan bahwa seyogyanya jika dibuat secara berjenjang maka apabila peserta pemilihan tidak menerima dengan sikap Komisi Pemilihan Umum, maka peserta pemilihan dapat mengajukan banding ke Badan Pengawas Pemilihan Umum, serta jika ada pihak yang tidak dapat menerima putusan Badan Pengawas Pemilihan Umum, maka pihak yang tidak dapat menerima itu seharusnya mengajukan gugatan ke Pengadilan Tinggi Tata Usaha Negara.","author":[{"dropping-particle":"","family":"Hananto Widodo","given":"","non-dropping-particle":"","parse-names":false,"suffix":""},{"dropping-particle":"","family":"Dicky Eko Prasetio","given":"","non-dropping-particle":"","parse-names":false,"suffix":""}],"container-title":"Perspektif Hukum","id":"ITEM-1","issue":"2","issued":{"date-parts":[["2021"]]},"page":"200-221","title":"Penataan Kewenangan KPU dan Bawaslu dalam Melakukan Pengawasan dan Menangani Sengketa Proses Pemilu","type":"article-journal","volume":"21"},"uris":["http://www.mendeley.com/documents/?uuid=eb66ee2f-a8ed-4c0f-8325-d00f813449b2"]}],"mendeley":{"formattedCitation":"(Hananto Widodo &amp; Dicky Eko Prasetio, 2021)","plainTextFormattedCitation":"(Hananto Widodo &amp; Dicky Eko Prasetio, 2021)","previouslyFormattedCitation":"(Hananto Widodo &amp; Dicky Eko Prasetio, 2021)"},"properties":{"noteIndex":0},"schema":"https://github.com/citation-style-language/schema/raw/master/csl-citation.json"}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(Hananto Widodo &amp; Dicky Eko Prasetio, 2021)</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 xml:space="preserve">. Focusing on Bawaslu's supervision of campaign activities carried out by Candidates, Political Parties (Parpol), and winning teams ahead of the election, Bawaslu carries out supervision of both offline and online campaigns, however, the supervision carried out by Bawaslu will be very limited because Indonesia is so vast and those supervised are very large. many </w:t>
      </w: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ADDIN CSL_CITATION {"citationItems":[{"id":"ITEM-1","itemData":{"author":[{"dropping-particle":"","family":"Banurea","given":"Oda Kinata","non-dropping-particle":"","parse-names":false,"suffix":""}],"id":"ITEM-1","issued":{"date-parts":[["2023"]]},"page":"59-77","title":"Mediation : Journal Of Law Efektivitas Pengawasan Kampanye Berbasis Digital ( Pencegahan Pelanggaran Praktek Kampanye Berbasis Digital ) Corresponding Author : PENDAHULUAN Kampanye adalah kegiatan peserta pemilu atau pihak lain yang ditunjuk oleh peserta ","type":"article-journal","volume":"2"},"uris":["http://www.mendeley.com/documents/?uuid=a4284ee3-ce37-4071-bef2-03c361e56407"]}],"mendeley":{"formattedCitation":"(Banurea, 2023)","plainTextFormattedCitation":"(Banurea, 2023)","previouslyFormattedCitation":"(Banurea, 2023)"},"properties":{"noteIndex":0},"schema":"https://github.com/citation-style-language/schema/raw/master/csl-citation.json"}</w:instrText>
      </w:r>
      <w:r w:rsidRPr="00AF443D">
        <w:rPr>
          <w:rFonts w:ascii="Verdana" w:hAnsi="Verdana" w:cs="Arial"/>
          <w:noProof/>
          <w:sz w:val="24"/>
          <w:szCs w:val="24"/>
          <w:lang w:val="id-ID"/>
        </w:rPr>
        <w:fldChar w:fldCharType="separate"/>
      </w:r>
      <w:r w:rsidRPr="00AF443D">
        <w:rPr>
          <w:rFonts w:ascii="Verdana" w:hAnsi="Verdana" w:cs="Arial"/>
          <w:noProof/>
          <w:sz w:val="24"/>
          <w:szCs w:val="24"/>
          <w:lang w:val="id-ID"/>
        </w:rPr>
        <w:t>(Banurea, 2023)</w:t>
      </w:r>
      <w:r w:rsidRPr="00AF443D">
        <w:rPr>
          <w:rFonts w:ascii="Verdana" w:hAnsi="Verdana" w:cs="Arial"/>
          <w:noProof/>
          <w:sz w:val="24"/>
          <w:szCs w:val="24"/>
          <w:lang w:val="id-ID"/>
        </w:rPr>
        <w:fldChar w:fldCharType="end"/>
      </w:r>
      <w:r w:rsidRPr="00AF443D">
        <w:rPr>
          <w:rFonts w:ascii="Verdana" w:hAnsi="Verdana" w:cs="Arial"/>
          <w:noProof/>
          <w:sz w:val="24"/>
          <w:szCs w:val="24"/>
          <w:lang w:val="id-ID"/>
        </w:rPr>
        <w:t>.</w:t>
      </w:r>
    </w:p>
    <w:p w14:paraId="1C2A6969"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Bawaslu can collaborate with related institutions that have main tasks and functions (Tupoksi) related to efforts to ward off negative potential in the form of hoaxes, hate speech, and black campaigns so that the 2024 elections will be far from conflicts that damage democracy in Indonesia. Apart from looking at the main duties and functions of an institution, it is necessary to analyze and consider the extent to which the institutions that want to be collaborated with in terms of supervision can contribute and actively participate in efforts to increase digital literacy, public education, as well as supervision and law enforcement.</w:t>
      </w:r>
    </w:p>
    <w:p w14:paraId="221AA6D4"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 xml:space="preserve">First, in efforts to increase digital literacy, the Indonesian government can maximize it through the Ministry of Communication and Information Technology (Kominfo) and the Ministry of Education, Culture, Research and </w:t>
      </w:r>
      <w:r w:rsidRPr="00AF443D">
        <w:rPr>
          <w:rFonts w:ascii="Verdana" w:hAnsi="Verdana" w:cs="Arial"/>
          <w:noProof/>
          <w:sz w:val="24"/>
          <w:szCs w:val="24"/>
          <w:lang w:val="id-ID"/>
        </w:rPr>
        <w:lastRenderedPageBreak/>
        <w:t>Technology (Kemendikbudristek) to develop various digital literacy programs that indirectly alert the Indonesian people about the dangers of hoaxes, hate speech, and black campaigns. These efforts have been carried out through various programs, but have not been effective because the education level of the Indonesian people is still dominated by elementary school (SD) graduates, so they are easily exposed to hoaxes, hate speech, and black campaigns. It is necessary to present new programs that target elementary school graduates effectively.</w:t>
      </w:r>
    </w:p>
    <w:p w14:paraId="737EEA01" w14:textId="77777777" w:rsidR="00AF443D" w:rsidRPr="00AF443D" w:rsidRDefault="00AF443D" w:rsidP="00AF443D">
      <w:pPr>
        <w:pStyle w:val="TeksIsi"/>
        <w:ind w:firstLine="567"/>
        <w:rPr>
          <w:rFonts w:ascii="Verdana" w:hAnsi="Verdana" w:cs="Arial"/>
          <w:noProof/>
          <w:sz w:val="24"/>
          <w:szCs w:val="24"/>
          <w:lang w:val="id-ID"/>
        </w:rPr>
      </w:pPr>
      <w:r w:rsidRPr="00AF443D">
        <w:rPr>
          <w:rFonts w:ascii="Verdana" w:hAnsi="Verdana" w:cs="Arial"/>
          <w:noProof/>
          <w:sz w:val="24"/>
          <w:szCs w:val="24"/>
          <w:lang w:val="id-ID"/>
        </w:rPr>
        <w:t>Second, public education regarding countering hoaxes, hate speech, and black campaigns during digital campaigns ahead of the 2024 election can be carried out by the General Election Commission, Election Supervisory Body, law enforcement officials, community leaders, community organizations, public figures, and others. third, in monitoring and law enforcement efforts there must be both preventive and repressive efforts. The government can maximize this through the Republic of Indonesia Police (Polri) which has the authority so that the actions taken can have a deterrent effect and indirectly provide warnings to other communities.</w:t>
      </w:r>
    </w:p>
    <w:p w14:paraId="66E42425" w14:textId="77777777" w:rsidR="00AF443D" w:rsidRPr="00AF443D" w:rsidRDefault="006850E5" w:rsidP="00F05EA1">
      <w:pPr>
        <w:pStyle w:val="NormalWeb"/>
        <w:jc w:val="both"/>
        <w:rPr>
          <w:rFonts w:ascii="Verdana" w:hAnsi="Verdana"/>
          <w:b/>
          <w:color w:val="252525"/>
        </w:rPr>
      </w:pPr>
      <w:r w:rsidRPr="00AF443D">
        <w:rPr>
          <w:rFonts w:ascii="Verdana" w:hAnsi="Verdana"/>
          <w:b/>
          <w:color w:val="252525"/>
        </w:rPr>
        <w:t>CONCLUSIONS AND RECOMMENDATIONS</w:t>
      </w:r>
    </w:p>
    <w:p w14:paraId="594B7BFA"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val="id-ID" w:eastAsia="x-none"/>
        </w:rPr>
        <w:t>Researchers analyzed to find out what factors underlie the emergence of negative potential in the form of hoaxes, hate speech, and black campaigns during digital campaigns leading up to the election. Five factors were found that underlie this negative potential. First, is the ambition for power factor. Election participants continue to increase every year, which reflects a strong drive for power. They try to win elections by influencing the legislative process through various campaign strategies, often exploiting issues of religion, culture, and political identity. Second, is the political polarization factor. Candidates' ideas tend to reflect pluralism or religion, with efforts to build support from various groups.</w:t>
      </w:r>
    </w:p>
    <w:p w14:paraId="3FE00C2C"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eastAsia="x-none"/>
        </w:rPr>
        <w:t>T</w:t>
      </w:r>
      <w:r w:rsidRPr="00AF443D">
        <w:rPr>
          <w:rFonts w:ascii="Verdana" w:hAnsi="Verdana" w:cs="Arial"/>
          <w:noProof/>
          <w:sz w:val="24"/>
          <w:szCs w:val="24"/>
          <w:lang w:val="id-ID" w:eastAsia="x-none"/>
        </w:rPr>
        <w:t xml:space="preserve">hird, Community and Cultural factors. Globalization influences culture by acculturating foreign elements, but does not erase social cultural values </w:t>
      </w:r>
      <w:r w:rsidRPr="00AF443D">
        <w:rPr>
          <w:rFonts w:ascii="Arial" w:hAnsi="Arial" w:cs="Arial"/>
          <w:noProof/>
          <w:sz w:val="24"/>
          <w:szCs w:val="24"/>
          <w:lang w:val="id-ID" w:eastAsia="x-none"/>
        </w:rPr>
        <w:t>​​</w:t>
      </w:r>
      <w:r w:rsidRPr="00AF443D">
        <w:rPr>
          <w:rFonts w:ascii="Verdana" w:hAnsi="Verdana" w:cs="Arial"/>
          <w:noProof/>
          <w:sz w:val="24"/>
          <w:szCs w:val="24"/>
          <w:lang w:val="id-ID" w:eastAsia="x-none"/>
        </w:rPr>
        <w:t>such as cohesiveness and collective support in society. However, globalization also allows negative culture to emerge, especially in digital campaigns leading up to elections, with the spread of hoaxes, hate speech, and other negative practices that are considered normal for society.</w:t>
      </w:r>
      <w:r w:rsidRPr="00AF443D">
        <w:rPr>
          <w:rFonts w:ascii="Verdana" w:hAnsi="Verdana" w:cs="Arial"/>
          <w:noProof/>
          <w:sz w:val="24"/>
          <w:szCs w:val="24"/>
          <w:lang w:eastAsia="x-none"/>
        </w:rPr>
        <w:t xml:space="preserve"> </w:t>
      </w:r>
      <w:r w:rsidRPr="00AF443D">
        <w:rPr>
          <w:rFonts w:ascii="Verdana" w:hAnsi="Verdana" w:cs="Arial"/>
          <w:noProof/>
          <w:sz w:val="24"/>
          <w:szCs w:val="24"/>
          <w:lang w:val="id-ID" w:eastAsia="x-none"/>
        </w:rPr>
        <w:t>F</w:t>
      </w:r>
      <w:r w:rsidRPr="00AF443D">
        <w:rPr>
          <w:rFonts w:ascii="Verdana" w:hAnsi="Verdana" w:cs="Arial"/>
          <w:noProof/>
          <w:sz w:val="24"/>
          <w:szCs w:val="24"/>
          <w:lang w:eastAsia="x-none"/>
        </w:rPr>
        <w:t>ourth</w:t>
      </w:r>
      <w:r w:rsidRPr="00AF443D">
        <w:rPr>
          <w:rFonts w:ascii="Verdana" w:hAnsi="Verdana" w:cs="Arial"/>
          <w:noProof/>
          <w:sz w:val="24"/>
          <w:szCs w:val="24"/>
          <w:lang w:val="id-ID" w:eastAsia="x-none"/>
        </w:rPr>
        <w:t>, is the digital literacy factor. People are vulnerable to hoaxes because they are often fixated on one source of information and have insufficient digital literacy.</w:t>
      </w:r>
    </w:p>
    <w:p w14:paraId="113FD279"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val="id-ID" w:eastAsia="x-none"/>
        </w:rPr>
        <w:t>These factors were then analyzed to find strategic steps to counteract the negative potential of digital campaigns ahead of the 2024 elections. Based on the analysis of these f</w:t>
      </w:r>
      <w:r w:rsidRPr="00AF443D">
        <w:rPr>
          <w:rFonts w:ascii="Verdana" w:hAnsi="Verdana" w:cs="Arial"/>
          <w:noProof/>
          <w:sz w:val="24"/>
          <w:szCs w:val="24"/>
          <w:lang w:eastAsia="x-none"/>
        </w:rPr>
        <w:t>ourth</w:t>
      </w:r>
      <w:r w:rsidRPr="00AF443D">
        <w:rPr>
          <w:rFonts w:ascii="Verdana" w:hAnsi="Verdana" w:cs="Arial"/>
          <w:noProof/>
          <w:sz w:val="24"/>
          <w:szCs w:val="24"/>
          <w:lang w:val="id-ID" w:eastAsia="x-none"/>
        </w:rPr>
        <w:t xml:space="preserve"> factors, four strategic steps were found that the government and society could take to counteract negative potentials such as hoaxes, hate speech, and black campaigns. :</w:t>
      </w:r>
    </w:p>
    <w:p w14:paraId="587A214E"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val="id-ID" w:eastAsia="x-none"/>
        </w:rPr>
        <w:t xml:space="preserve">First, public education. Education is not only emphasized in the academic environment but also extends to the general public by focusing on two concepts, namely prebunking (preventing hoaxes) and debunking (dismantling hoaxes). Comprehensive and consistent public education is </w:t>
      </w:r>
      <w:r w:rsidRPr="00AF443D">
        <w:rPr>
          <w:rFonts w:ascii="Verdana" w:hAnsi="Verdana" w:cs="Arial"/>
          <w:noProof/>
          <w:sz w:val="24"/>
          <w:szCs w:val="24"/>
          <w:lang w:val="id-ID" w:eastAsia="x-none"/>
        </w:rPr>
        <w:lastRenderedPageBreak/>
        <w:t>needed to form a society that is wise in managing and assessing information.</w:t>
      </w:r>
    </w:p>
    <w:p w14:paraId="605C93C3"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val="id-ID" w:eastAsia="x-none"/>
        </w:rPr>
        <w:t>Second, increasing digital literacy, including understanding social media and critical skills. Strong digital literacy will help people to identify false information and propaganda, thereby minimizing their negative impact.</w:t>
      </w:r>
    </w:p>
    <w:p w14:paraId="5A9D854B"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val="id-ID" w:eastAsia="x-none"/>
        </w:rPr>
        <w:t>Third, supervision and law enforcement. Bawaslu carries out election supervision with awareness of the difficulties in monitoring social media which is full of fake accounts. Even though there are election regulations, current developments have brought complexity, especially regarding digital campaigns with hoaxes, hate speech, and black campaigns. This should be a matter of greater attention for the government to establish good supervision and law enforcement.</w:t>
      </w:r>
    </w:p>
    <w:p w14:paraId="680F65D6" w14:textId="77777777" w:rsidR="00AF443D" w:rsidRPr="00AF443D" w:rsidRDefault="00AF443D" w:rsidP="00AF443D">
      <w:pPr>
        <w:spacing w:after="0"/>
        <w:ind w:firstLine="567"/>
        <w:jc w:val="both"/>
        <w:rPr>
          <w:rFonts w:ascii="Verdana" w:hAnsi="Verdana" w:cs="Arial"/>
          <w:noProof/>
          <w:sz w:val="24"/>
          <w:szCs w:val="24"/>
          <w:lang w:val="id-ID" w:eastAsia="x-none"/>
        </w:rPr>
      </w:pPr>
      <w:r w:rsidRPr="00AF443D">
        <w:rPr>
          <w:rFonts w:ascii="Verdana" w:hAnsi="Verdana" w:cs="Arial"/>
          <w:noProof/>
          <w:sz w:val="24"/>
          <w:szCs w:val="24"/>
          <w:lang w:val="id-ID" w:eastAsia="x-none"/>
        </w:rPr>
        <w:t>Fourth, cooperation between institutions, and the Government can increase digital literacy through Kominfo and the Ministry of Education and Culture. Public education can be carried out by various institutions and held not only in academic environments but can be carried out in various places containing the wider community. Supervision and law enforcement must be given attention, the National Police can maximize its full authority in preventing and dealing with hoaxes and hate speech with effective action and providing advice to the public</w:t>
      </w:r>
    </w:p>
    <w:p w14:paraId="31C2A98C" w14:textId="77777777" w:rsidR="00CC54CA" w:rsidRPr="00AF443D" w:rsidRDefault="00CC54CA" w:rsidP="002129B4">
      <w:pPr>
        <w:pStyle w:val="Judul1"/>
        <w:spacing w:before="0" w:line="276" w:lineRule="auto"/>
        <w:jc w:val="left"/>
        <w:rPr>
          <w:rFonts w:ascii="Verdana" w:hAnsi="Verdana" w:cs="Times New Roman"/>
          <w:b/>
          <w:noProof/>
          <w:color w:val="auto"/>
          <w:sz w:val="24"/>
          <w:szCs w:val="24"/>
          <w:lang w:val="id-ID"/>
        </w:rPr>
      </w:pPr>
    </w:p>
    <w:p w14:paraId="13EF1B6E" w14:textId="77777777" w:rsidR="00283A63" w:rsidRPr="00AF443D" w:rsidRDefault="00BF08D6" w:rsidP="002129B4">
      <w:pPr>
        <w:pStyle w:val="Judul1"/>
        <w:spacing w:before="0" w:line="276" w:lineRule="auto"/>
        <w:jc w:val="left"/>
        <w:rPr>
          <w:rFonts w:ascii="Verdana" w:eastAsia="Calibri" w:hAnsi="Verdana" w:cs="Arial"/>
          <w:noProof/>
          <w:color w:val="auto"/>
          <w:sz w:val="24"/>
          <w:szCs w:val="24"/>
        </w:rPr>
      </w:pPr>
      <w:r w:rsidRPr="00AF443D">
        <w:rPr>
          <w:rFonts w:ascii="Verdana" w:hAnsi="Verdana" w:cs="Times New Roman"/>
          <w:b/>
          <w:noProof/>
          <w:color w:val="auto"/>
          <w:sz w:val="24"/>
          <w:szCs w:val="24"/>
          <w:lang w:val="id-ID"/>
        </w:rPr>
        <w:t>REFERENCES</w:t>
      </w:r>
    </w:p>
    <w:p w14:paraId="56FC0DF2" w14:textId="77777777" w:rsidR="00AF443D" w:rsidRPr="00AF443D" w:rsidRDefault="00AF443D" w:rsidP="00AF443D">
      <w:pPr>
        <w:pStyle w:val="Judul1"/>
        <w:spacing w:before="0"/>
        <w:jc w:val="left"/>
        <w:rPr>
          <w:rFonts w:ascii="Verdana" w:hAnsi="Verdana" w:cs="Arial"/>
          <w:b/>
          <w:noProof/>
          <w:color w:val="auto"/>
          <w:sz w:val="24"/>
          <w:szCs w:val="24"/>
          <w:lang w:val="id-ID"/>
        </w:rPr>
      </w:pPr>
    </w:p>
    <w:p w14:paraId="1EAFE597"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lang w:val="id-ID"/>
        </w:rPr>
        <w:fldChar w:fldCharType="begin" w:fldLock="1"/>
      </w:r>
      <w:r w:rsidRPr="00AF443D">
        <w:rPr>
          <w:rFonts w:ascii="Verdana" w:hAnsi="Verdana" w:cs="Arial"/>
          <w:noProof/>
          <w:sz w:val="24"/>
          <w:szCs w:val="24"/>
          <w:lang w:val="id-ID"/>
        </w:rPr>
        <w:instrText xml:space="preserve">ADDIN Mendeley Bibliography CSL_BIBLIOGRAPHY </w:instrText>
      </w:r>
      <w:r w:rsidRPr="00AF443D">
        <w:rPr>
          <w:rFonts w:ascii="Verdana" w:hAnsi="Verdana" w:cs="Arial"/>
          <w:noProof/>
          <w:sz w:val="24"/>
          <w:szCs w:val="24"/>
          <w:lang w:val="id-ID"/>
        </w:rPr>
        <w:fldChar w:fldCharType="separate"/>
      </w:r>
      <w:r w:rsidRPr="00AF443D">
        <w:rPr>
          <w:rFonts w:ascii="Verdana" w:hAnsi="Verdana" w:cs="Arial"/>
          <w:noProof/>
          <w:sz w:val="24"/>
          <w:szCs w:val="24"/>
        </w:rPr>
        <w:t xml:space="preserve">Abidin, S., &amp; Cindoswari, A. R. (2019). Political Branding Ridwan Kamil Pada Masa Kampanye Pilgub Jawa Barat 2018 Melalui Twitter. </w:t>
      </w:r>
      <w:r w:rsidRPr="00AF443D">
        <w:rPr>
          <w:rFonts w:ascii="Verdana" w:hAnsi="Verdana" w:cs="Arial"/>
          <w:i/>
          <w:iCs/>
          <w:noProof/>
          <w:sz w:val="24"/>
          <w:szCs w:val="24"/>
        </w:rPr>
        <w:t>Commed : Jurnal Komunikasi Dan Media</w:t>
      </w:r>
      <w:r w:rsidRPr="00AF443D">
        <w:rPr>
          <w:rFonts w:ascii="Verdana" w:hAnsi="Verdana" w:cs="Arial"/>
          <w:noProof/>
          <w:sz w:val="24"/>
          <w:szCs w:val="24"/>
        </w:rPr>
        <w:t xml:space="preserve">, </w:t>
      </w:r>
      <w:r w:rsidRPr="00AF443D">
        <w:rPr>
          <w:rFonts w:ascii="Verdana" w:hAnsi="Verdana" w:cs="Arial"/>
          <w:i/>
          <w:iCs/>
          <w:noProof/>
          <w:sz w:val="24"/>
          <w:szCs w:val="24"/>
        </w:rPr>
        <w:t>4</w:t>
      </w:r>
      <w:r w:rsidRPr="00AF443D">
        <w:rPr>
          <w:rFonts w:ascii="Verdana" w:hAnsi="Verdana" w:cs="Arial"/>
          <w:noProof/>
          <w:sz w:val="24"/>
          <w:szCs w:val="24"/>
        </w:rPr>
        <w:t>(1), 33–48. https://doi.org/10.33884/commed.v4i1.1439</w:t>
      </w:r>
    </w:p>
    <w:p w14:paraId="5D07A22D"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Adlini, M. N., Dinda, A. H., Yulinda, S., Chotimah, O., &amp; Merliyana, S. J. (2022). Metode Penelitian Kualitatif Studi Pustaka. </w:t>
      </w:r>
      <w:r w:rsidRPr="00AF443D">
        <w:rPr>
          <w:rFonts w:ascii="Verdana" w:hAnsi="Verdana" w:cs="Arial"/>
          <w:i/>
          <w:iCs/>
          <w:noProof/>
          <w:sz w:val="24"/>
          <w:szCs w:val="24"/>
        </w:rPr>
        <w:t>Edumaspul: Jurnal Pendidikan</w:t>
      </w:r>
      <w:r w:rsidRPr="00AF443D">
        <w:rPr>
          <w:rFonts w:ascii="Verdana" w:hAnsi="Verdana" w:cs="Arial"/>
          <w:noProof/>
          <w:sz w:val="24"/>
          <w:szCs w:val="24"/>
        </w:rPr>
        <w:t xml:space="preserve">, </w:t>
      </w:r>
      <w:r w:rsidRPr="00AF443D">
        <w:rPr>
          <w:rFonts w:ascii="Verdana" w:hAnsi="Verdana" w:cs="Arial"/>
          <w:i/>
          <w:iCs/>
          <w:noProof/>
          <w:sz w:val="24"/>
          <w:szCs w:val="24"/>
        </w:rPr>
        <w:t>6</w:t>
      </w:r>
      <w:r w:rsidRPr="00AF443D">
        <w:rPr>
          <w:rFonts w:ascii="Verdana" w:hAnsi="Verdana" w:cs="Arial"/>
          <w:noProof/>
          <w:sz w:val="24"/>
          <w:szCs w:val="24"/>
        </w:rPr>
        <w:t>(1), 974–980. https://doi.org/10.33487/edumaspul.v6i1.3394</w:t>
      </w:r>
    </w:p>
    <w:p w14:paraId="08E58DC4"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Amaly, N., &amp; Armiah, A. (2021). Peran Kompetensi Literasi Digital Terhadap Konten Hoaks dalam Media Sosial. </w:t>
      </w:r>
      <w:r w:rsidRPr="00AF443D">
        <w:rPr>
          <w:rFonts w:ascii="Verdana" w:hAnsi="Verdana" w:cs="Arial"/>
          <w:i/>
          <w:iCs/>
          <w:noProof/>
          <w:sz w:val="24"/>
          <w:szCs w:val="24"/>
        </w:rPr>
        <w:t>Alhadharah: Jurnal Ilmu Dakwah</w:t>
      </w:r>
      <w:r w:rsidRPr="00AF443D">
        <w:rPr>
          <w:rFonts w:ascii="Verdana" w:hAnsi="Verdana" w:cs="Arial"/>
          <w:noProof/>
          <w:sz w:val="24"/>
          <w:szCs w:val="24"/>
        </w:rPr>
        <w:t xml:space="preserve">, </w:t>
      </w:r>
      <w:r w:rsidRPr="00AF443D">
        <w:rPr>
          <w:rFonts w:ascii="Verdana" w:hAnsi="Verdana" w:cs="Arial"/>
          <w:i/>
          <w:iCs/>
          <w:noProof/>
          <w:sz w:val="24"/>
          <w:szCs w:val="24"/>
        </w:rPr>
        <w:t>20</w:t>
      </w:r>
      <w:r w:rsidRPr="00AF443D">
        <w:rPr>
          <w:rFonts w:ascii="Verdana" w:hAnsi="Verdana" w:cs="Arial"/>
          <w:noProof/>
          <w:sz w:val="24"/>
          <w:szCs w:val="24"/>
        </w:rPr>
        <w:t>(2), 43. https://doi.org/10.18592/alhadharah.v20i2.6019</w:t>
      </w:r>
    </w:p>
    <w:p w14:paraId="697C3D84" w14:textId="58B13F8E"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Andi Muh. Dzul Fadli, Indrawan Tobarasi, K. R. (2018). K</w:t>
      </w:r>
      <w:r w:rsidR="00DD0D36" w:rsidRPr="00AF443D">
        <w:rPr>
          <w:rFonts w:ascii="Verdana" w:hAnsi="Verdana" w:cs="Arial"/>
          <w:noProof/>
          <w:sz w:val="24"/>
          <w:szCs w:val="24"/>
        </w:rPr>
        <w:t>emenangan Petahana Dalam Kontestasi Pilkada Serentak 2018: Ditinjau Dari Perspektif Powercube.</w:t>
      </w:r>
      <w:r w:rsidRPr="00AF443D">
        <w:rPr>
          <w:rFonts w:ascii="Verdana" w:hAnsi="Verdana" w:cs="Arial"/>
          <w:noProof/>
          <w:sz w:val="24"/>
          <w:szCs w:val="24"/>
        </w:rPr>
        <w:t xml:space="preserve"> </w:t>
      </w:r>
      <w:r w:rsidRPr="00AF443D">
        <w:rPr>
          <w:rFonts w:ascii="Verdana" w:hAnsi="Verdana" w:cs="Arial"/>
          <w:i/>
          <w:iCs/>
          <w:noProof/>
          <w:sz w:val="24"/>
          <w:szCs w:val="24"/>
        </w:rPr>
        <w:t>Jurnal TAPIS</w:t>
      </w:r>
      <w:r w:rsidRPr="00AF443D">
        <w:rPr>
          <w:rFonts w:ascii="Verdana" w:hAnsi="Verdana" w:cs="Arial"/>
          <w:noProof/>
          <w:sz w:val="24"/>
          <w:szCs w:val="24"/>
        </w:rPr>
        <w:t xml:space="preserve">, </w:t>
      </w:r>
      <w:r w:rsidRPr="00AF443D">
        <w:rPr>
          <w:rFonts w:ascii="Verdana" w:hAnsi="Verdana" w:cs="Arial"/>
          <w:i/>
          <w:iCs/>
          <w:noProof/>
          <w:sz w:val="24"/>
          <w:szCs w:val="24"/>
        </w:rPr>
        <w:t>14</w:t>
      </w:r>
      <w:r w:rsidRPr="00AF443D">
        <w:rPr>
          <w:rFonts w:ascii="Verdana" w:hAnsi="Verdana" w:cs="Arial"/>
          <w:noProof/>
          <w:sz w:val="24"/>
          <w:szCs w:val="24"/>
        </w:rPr>
        <w:t>(02). https://doi.org/http://dx.doi.org/10.24042/tps.v14i2.3169</w:t>
      </w:r>
    </w:p>
    <w:p w14:paraId="5E50DC53"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Angretnowati, Y., &amp; Karolus, M. L. (2022). Negara, Gerakan Islam Pasca-Fundamentalis dan Masa Depan Demokrasi di Indonesia: Kekuasaan Simbolik dan Upaya Konsolidasi. </w:t>
      </w:r>
      <w:r w:rsidRPr="00AF443D">
        <w:rPr>
          <w:rFonts w:ascii="Verdana" w:hAnsi="Verdana" w:cs="Arial"/>
          <w:i/>
          <w:iCs/>
          <w:noProof/>
          <w:sz w:val="24"/>
          <w:szCs w:val="24"/>
        </w:rPr>
        <w:t>Politika: Jurnal Ilmu Politik</w:t>
      </w:r>
      <w:r w:rsidRPr="00AF443D">
        <w:rPr>
          <w:rFonts w:ascii="Verdana" w:hAnsi="Verdana" w:cs="Arial"/>
          <w:noProof/>
          <w:sz w:val="24"/>
          <w:szCs w:val="24"/>
        </w:rPr>
        <w:t xml:space="preserve">, </w:t>
      </w:r>
      <w:r w:rsidRPr="00AF443D">
        <w:rPr>
          <w:rFonts w:ascii="Verdana" w:hAnsi="Verdana" w:cs="Arial"/>
          <w:i/>
          <w:iCs/>
          <w:noProof/>
          <w:sz w:val="24"/>
          <w:szCs w:val="24"/>
        </w:rPr>
        <w:t>13</w:t>
      </w:r>
      <w:r w:rsidRPr="00AF443D">
        <w:rPr>
          <w:rFonts w:ascii="Verdana" w:hAnsi="Verdana" w:cs="Arial"/>
          <w:noProof/>
          <w:sz w:val="24"/>
          <w:szCs w:val="24"/>
        </w:rPr>
        <w:t>(2), 369–393. https://doi.org/10.14710/politika.13.2.2022.369-393</w:t>
      </w:r>
    </w:p>
    <w:p w14:paraId="5F214127"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Annas, F. B., Petranto, H. N., &amp; Pramayoga, A. A. (2019). Opini Publik Dalam Polarisasi Politik Di Media Sosial Public Opinion Of Political Polarization On Social Media. </w:t>
      </w:r>
      <w:r w:rsidRPr="00AF443D">
        <w:rPr>
          <w:rFonts w:ascii="Verdana" w:hAnsi="Verdana" w:cs="Arial"/>
          <w:i/>
          <w:iCs/>
          <w:noProof/>
          <w:sz w:val="24"/>
          <w:szCs w:val="24"/>
        </w:rPr>
        <w:t>Jurnal PIKOM (Penelitian Komunikasi Dan Pembangunan)</w:t>
      </w:r>
      <w:r w:rsidRPr="00AF443D">
        <w:rPr>
          <w:rFonts w:ascii="Verdana" w:hAnsi="Verdana" w:cs="Arial"/>
          <w:noProof/>
          <w:sz w:val="24"/>
          <w:szCs w:val="24"/>
        </w:rPr>
        <w:t xml:space="preserve">, </w:t>
      </w:r>
      <w:r w:rsidRPr="00AF443D">
        <w:rPr>
          <w:rFonts w:ascii="Verdana" w:hAnsi="Verdana" w:cs="Arial"/>
          <w:i/>
          <w:iCs/>
          <w:noProof/>
          <w:sz w:val="24"/>
          <w:szCs w:val="24"/>
        </w:rPr>
        <w:t>20</w:t>
      </w:r>
      <w:r w:rsidRPr="00AF443D">
        <w:rPr>
          <w:rFonts w:ascii="Verdana" w:hAnsi="Verdana" w:cs="Arial"/>
          <w:noProof/>
          <w:sz w:val="24"/>
          <w:szCs w:val="24"/>
        </w:rPr>
        <w:t>(2), 111.</w:t>
      </w:r>
    </w:p>
    <w:p w14:paraId="19CD6FA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Banurea, O. K. (2023). </w:t>
      </w:r>
      <w:r w:rsidRPr="00AF443D">
        <w:rPr>
          <w:rFonts w:ascii="Verdana" w:hAnsi="Verdana" w:cs="Arial"/>
          <w:i/>
          <w:iCs/>
          <w:noProof/>
          <w:sz w:val="24"/>
          <w:szCs w:val="24"/>
        </w:rPr>
        <w:t xml:space="preserve">Mediation : Journal Of Law Efektivitas Pengawasan </w:t>
      </w:r>
      <w:r w:rsidRPr="00AF443D">
        <w:rPr>
          <w:rFonts w:ascii="Verdana" w:hAnsi="Verdana" w:cs="Arial"/>
          <w:i/>
          <w:iCs/>
          <w:noProof/>
          <w:sz w:val="24"/>
          <w:szCs w:val="24"/>
        </w:rPr>
        <w:lastRenderedPageBreak/>
        <w:t xml:space="preserve">Kampanye Berbasis Digital ( Pencegahan Pelanggaran Praktek Kampanye Berbasis Digital ) Corresponding Author : PENDAHULUAN Kampanye adalah kegiatan peserta pemilu atau pihak lain yang ditunjuk oleh peserta </w:t>
      </w:r>
      <w:r w:rsidRPr="00AF443D">
        <w:rPr>
          <w:rFonts w:ascii="Verdana" w:hAnsi="Verdana" w:cs="Arial"/>
          <w:noProof/>
          <w:sz w:val="24"/>
          <w:szCs w:val="24"/>
        </w:rPr>
        <w:t xml:space="preserve">. </w:t>
      </w:r>
      <w:r w:rsidRPr="00AF443D">
        <w:rPr>
          <w:rFonts w:ascii="Verdana" w:hAnsi="Verdana" w:cs="Arial"/>
          <w:i/>
          <w:iCs/>
          <w:noProof/>
          <w:sz w:val="24"/>
          <w:szCs w:val="24"/>
        </w:rPr>
        <w:t>2</w:t>
      </w:r>
      <w:r w:rsidRPr="00AF443D">
        <w:rPr>
          <w:rFonts w:ascii="Verdana" w:hAnsi="Verdana" w:cs="Arial"/>
          <w:noProof/>
          <w:sz w:val="24"/>
          <w:szCs w:val="24"/>
        </w:rPr>
        <w:t>, 59–77.</w:t>
      </w:r>
    </w:p>
    <w:p w14:paraId="79421902"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Beniman, Mursin, Ikbar, &amp; Parisu, C. Z. L. (2022). Pemilih Pemula dalam Pemilu 2024. </w:t>
      </w:r>
      <w:r w:rsidRPr="00AF443D">
        <w:rPr>
          <w:rFonts w:ascii="Verdana" w:hAnsi="Verdana" w:cs="Arial"/>
          <w:i/>
          <w:iCs/>
          <w:noProof/>
          <w:sz w:val="24"/>
          <w:szCs w:val="24"/>
        </w:rPr>
        <w:t>JSES: Jurnal Sultra Elementary School</w:t>
      </w:r>
      <w:r w:rsidRPr="00AF443D">
        <w:rPr>
          <w:rFonts w:ascii="Verdana" w:hAnsi="Verdana" w:cs="Arial"/>
          <w:noProof/>
          <w:sz w:val="24"/>
          <w:szCs w:val="24"/>
        </w:rPr>
        <w:t xml:space="preserve">, </w:t>
      </w:r>
      <w:r w:rsidRPr="00AF443D">
        <w:rPr>
          <w:rFonts w:ascii="Verdana" w:hAnsi="Verdana" w:cs="Arial"/>
          <w:i/>
          <w:iCs/>
          <w:noProof/>
          <w:sz w:val="24"/>
          <w:szCs w:val="24"/>
        </w:rPr>
        <w:t>3</w:t>
      </w:r>
      <w:r w:rsidRPr="00AF443D">
        <w:rPr>
          <w:rFonts w:ascii="Verdana" w:hAnsi="Verdana" w:cs="Arial"/>
          <w:noProof/>
          <w:sz w:val="24"/>
          <w:szCs w:val="24"/>
        </w:rPr>
        <w:t>(2), 70–83. https://doi.org/https://doi.org/10.1234/jses.v3i2.90</w:t>
      </w:r>
    </w:p>
    <w:p w14:paraId="77C667C5"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Boestam, A. B., Prakosa, A., &amp; Avianto, B. N. (2023). Upaya Partai Politik Dalam Memanfaatkan Demokrasi Virtual Di Era Digital. </w:t>
      </w:r>
      <w:r w:rsidRPr="00AF443D">
        <w:rPr>
          <w:rFonts w:ascii="Verdana" w:hAnsi="Verdana" w:cs="Arial"/>
          <w:i/>
          <w:iCs/>
          <w:noProof/>
          <w:sz w:val="24"/>
          <w:szCs w:val="24"/>
        </w:rPr>
        <w:t>Jurnal Pustaka Komunikasi</w:t>
      </w:r>
      <w:r w:rsidRPr="00AF443D">
        <w:rPr>
          <w:rFonts w:ascii="Verdana" w:hAnsi="Verdana" w:cs="Arial"/>
          <w:noProof/>
          <w:sz w:val="24"/>
          <w:szCs w:val="24"/>
        </w:rPr>
        <w:t xml:space="preserve">, </w:t>
      </w:r>
      <w:r w:rsidRPr="00AF443D">
        <w:rPr>
          <w:rFonts w:ascii="Verdana" w:hAnsi="Verdana" w:cs="Arial"/>
          <w:i/>
          <w:iCs/>
          <w:noProof/>
          <w:sz w:val="24"/>
          <w:szCs w:val="24"/>
        </w:rPr>
        <w:t>6</w:t>
      </w:r>
      <w:r w:rsidRPr="00AF443D">
        <w:rPr>
          <w:rFonts w:ascii="Verdana" w:hAnsi="Verdana" w:cs="Arial"/>
          <w:noProof/>
          <w:sz w:val="24"/>
          <w:szCs w:val="24"/>
        </w:rPr>
        <w:t>(1), 1–17. https://doi.org/10.32509/pustakom.v6i1.2281</w:t>
      </w:r>
    </w:p>
    <w:p w14:paraId="1187EF20"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Danuri, M. (2019). Development and transformation of digital technology. </w:t>
      </w:r>
      <w:r w:rsidRPr="00AF443D">
        <w:rPr>
          <w:rFonts w:ascii="Verdana" w:hAnsi="Verdana" w:cs="Arial"/>
          <w:i/>
          <w:iCs/>
          <w:noProof/>
          <w:sz w:val="24"/>
          <w:szCs w:val="24"/>
        </w:rPr>
        <w:t>Infokam</w:t>
      </w:r>
      <w:r w:rsidRPr="00AF443D">
        <w:rPr>
          <w:rFonts w:ascii="Verdana" w:hAnsi="Verdana" w:cs="Arial"/>
          <w:noProof/>
          <w:sz w:val="24"/>
          <w:szCs w:val="24"/>
        </w:rPr>
        <w:t xml:space="preserve">, </w:t>
      </w:r>
      <w:r w:rsidRPr="00AF443D">
        <w:rPr>
          <w:rFonts w:ascii="Verdana" w:hAnsi="Verdana" w:cs="Arial"/>
          <w:i/>
          <w:iCs/>
          <w:noProof/>
          <w:sz w:val="24"/>
          <w:szCs w:val="24"/>
        </w:rPr>
        <w:t>XV</w:t>
      </w:r>
      <w:r w:rsidRPr="00AF443D">
        <w:rPr>
          <w:rFonts w:ascii="Verdana" w:hAnsi="Verdana" w:cs="Arial"/>
          <w:noProof/>
          <w:sz w:val="24"/>
          <w:szCs w:val="24"/>
        </w:rPr>
        <w:t>(II), 116–123.</w:t>
      </w:r>
    </w:p>
    <w:p w14:paraId="26ED4A29"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Darmalaksana, W. (2020). Metode Penelitian Kualitatif Studi Pustaka dan Studi Lapangan. </w:t>
      </w:r>
      <w:r w:rsidRPr="00AF443D">
        <w:rPr>
          <w:rFonts w:ascii="Verdana" w:hAnsi="Verdana" w:cs="Arial"/>
          <w:i/>
          <w:iCs/>
          <w:noProof/>
          <w:sz w:val="24"/>
          <w:szCs w:val="24"/>
        </w:rPr>
        <w:t>Pre-Print Digital Library UIN Sunan Gunung Djati Bandung</w:t>
      </w:r>
      <w:r w:rsidRPr="00AF443D">
        <w:rPr>
          <w:rFonts w:ascii="Verdana" w:hAnsi="Verdana" w:cs="Arial"/>
          <w:noProof/>
          <w:sz w:val="24"/>
          <w:szCs w:val="24"/>
        </w:rPr>
        <w:t>, 1–6.</w:t>
      </w:r>
    </w:p>
    <w:p w14:paraId="7842CED3"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Dewanti, I. N. (2022). Black Campaign Social Media sebagai Komunikasi Aktor Politik dalam Pemilihan Umum di Indonesia. </w:t>
      </w:r>
      <w:r w:rsidRPr="00AF443D">
        <w:rPr>
          <w:rFonts w:ascii="Verdana" w:hAnsi="Verdana" w:cs="Arial"/>
          <w:i/>
          <w:iCs/>
          <w:noProof/>
          <w:sz w:val="24"/>
          <w:szCs w:val="24"/>
        </w:rPr>
        <w:t>Jurnal Lensa Mutiara Komunikasi</w:t>
      </w:r>
      <w:r w:rsidRPr="00AF443D">
        <w:rPr>
          <w:rFonts w:ascii="Verdana" w:hAnsi="Verdana" w:cs="Arial"/>
          <w:noProof/>
          <w:sz w:val="24"/>
          <w:szCs w:val="24"/>
        </w:rPr>
        <w:t xml:space="preserve">, </w:t>
      </w:r>
      <w:r w:rsidRPr="00AF443D">
        <w:rPr>
          <w:rFonts w:ascii="Verdana" w:hAnsi="Verdana" w:cs="Arial"/>
          <w:i/>
          <w:iCs/>
          <w:noProof/>
          <w:sz w:val="24"/>
          <w:szCs w:val="24"/>
        </w:rPr>
        <w:t>6</w:t>
      </w:r>
      <w:r w:rsidRPr="00AF443D">
        <w:rPr>
          <w:rFonts w:ascii="Verdana" w:hAnsi="Verdana" w:cs="Arial"/>
          <w:noProof/>
          <w:sz w:val="24"/>
          <w:szCs w:val="24"/>
        </w:rPr>
        <w:t>(1), 98–105. https://doi.org/10.51544/jlmk.v6i1.2845</w:t>
      </w:r>
    </w:p>
    <w:p w14:paraId="36055CE1"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Diniyanto, A., &amp; Sutrisno, W. (2022). Pengawasan Pemilihan Umum di Era Post-Truth: Problem, Tantangan, dan Strategi. </w:t>
      </w:r>
      <w:r w:rsidRPr="00AF443D">
        <w:rPr>
          <w:rFonts w:ascii="Verdana" w:hAnsi="Verdana" w:cs="Arial"/>
          <w:i/>
          <w:iCs/>
          <w:noProof/>
          <w:sz w:val="24"/>
          <w:szCs w:val="24"/>
        </w:rPr>
        <w:t>Jurnal Adhyasta Pemilu</w:t>
      </w:r>
      <w:r w:rsidRPr="00AF443D">
        <w:rPr>
          <w:rFonts w:ascii="Verdana" w:hAnsi="Verdana" w:cs="Arial"/>
          <w:noProof/>
          <w:sz w:val="24"/>
          <w:szCs w:val="24"/>
        </w:rPr>
        <w:t xml:space="preserve">, </w:t>
      </w:r>
      <w:r w:rsidRPr="00AF443D">
        <w:rPr>
          <w:rFonts w:ascii="Verdana" w:hAnsi="Verdana" w:cs="Arial"/>
          <w:i/>
          <w:iCs/>
          <w:noProof/>
          <w:sz w:val="24"/>
          <w:szCs w:val="24"/>
        </w:rPr>
        <w:t>5</w:t>
      </w:r>
      <w:r w:rsidRPr="00AF443D">
        <w:rPr>
          <w:rFonts w:ascii="Verdana" w:hAnsi="Verdana" w:cs="Arial"/>
          <w:noProof/>
          <w:sz w:val="24"/>
          <w:szCs w:val="24"/>
        </w:rPr>
        <w:t>(1), 44–58. https://doi.org/10.55108/jap.v5i1.79</w:t>
      </w:r>
    </w:p>
    <w:p w14:paraId="06C8F0B2"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Doly, D. (2020). Penegakan Hukum Kampanye Hitam (Black Campaign) Di Media Sosial: Pembelajaran Pemilihan Umum Presiden Tahun 2019. </w:t>
      </w:r>
      <w:r w:rsidRPr="00AF443D">
        <w:rPr>
          <w:rFonts w:ascii="Verdana" w:hAnsi="Verdana" w:cs="Arial"/>
          <w:i/>
          <w:iCs/>
          <w:noProof/>
          <w:sz w:val="24"/>
          <w:szCs w:val="24"/>
        </w:rPr>
        <w:t>Kajian</w:t>
      </w:r>
      <w:r w:rsidRPr="00AF443D">
        <w:rPr>
          <w:rFonts w:ascii="Verdana" w:hAnsi="Verdana" w:cs="Arial"/>
          <w:noProof/>
          <w:sz w:val="24"/>
          <w:szCs w:val="24"/>
        </w:rPr>
        <w:t xml:space="preserve">, </w:t>
      </w:r>
      <w:r w:rsidRPr="00AF443D">
        <w:rPr>
          <w:rFonts w:ascii="Verdana" w:hAnsi="Verdana" w:cs="Arial"/>
          <w:i/>
          <w:iCs/>
          <w:noProof/>
          <w:sz w:val="24"/>
          <w:szCs w:val="24"/>
        </w:rPr>
        <w:t>25</w:t>
      </w:r>
      <w:r w:rsidRPr="00AF443D">
        <w:rPr>
          <w:rFonts w:ascii="Verdana" w:hAnsi="Verdana" w:cs="Arial"/>
          <w:noProof/>
          <w:sz w:val="24"/>
          <w:szCs w:val="24"/>
        </w:rPr>
        <w:t>(1), 1–18.</w:t>
      </w:r>
    </w:p>
    <w:p w14:paraId="65C67EA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Fadhilah, J., Layyinna, C. A. A., Khatami, R., &amp; Fitroh, F. (2021). Pemanfaatan Teknologi Digital Wallet Sebagai Solusi Alternatif Pembayaran Modern: Literature Review. </w:t>
      </w:r>
      <w:r w:rsidRPr="00AF443D">
        <w:rPr>
          <w:rFonts w:ascii="Verdana" w:hAnsi="Verdana" w:cs="Arial"/>
          <w:i/>
          <w:iCs/>
          <w:noProof/>
          <w:sz w:val="24"/>
          <w:szCs w:val="24"/>
        </w:rPr>
        <w:t>Journal of Computer Science and Engineering (JCSE)</w:t>
      </w:r>
      <w:r w:rsidRPr="00AF443D">
        <w:rPr>
          <w:rFonts w:ascii="Verdana" w:hAnsi="Verdana" w:cs="Arial"/>
          <w:noProof/>
          <w:sz w:val="24"/>
          <w:szCs w:val="24"/>
        </w:rPr>
        <w:t xml:space="preserve">, </w:t>
      </w:r>
      <w:r w:rsidRPr="00AF443D">
        <w:rPr>
          <w:rFonts w:ascii="Verdana" w:hAnsi="Verdana" w:cs="Arial"/>
          <w:i/>
          <w:iCs/>
          <w:noProof/>
          <w:sz w:val="24"/>
          <w:szCs w:val="24"/>
        </w:rPr>
        <w:t>2</w:t>
      </w:r>
      <w:r w:rsidRPr="00AF443D">
        <w:rPr>
          <w:rFonts w:ascii="Verdana" w:hAnsi="Verdana" w:cs="Arial"/>
          <w:noProof/>
          <w:sz w:val="24"/>
          <w:szCs w:val="24"/>
        </w:rPr>
        <w:t>(2), 89–97. https://doi.org/10.36596/jcse.v2i2.219</w:t>
      </w:r>
    </w:p>
    <w:p w14:paraId="0AF6C4E3" w14:textId="2E44D392"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Farhiyah, K. S. (2023). </w:t>
      </w:r>
      <w:r w:rsidR="00DD0D36" w:rsidRPr="00AF443D">
        <w:rPr>
          <w:rFonts w:ascii="Verdana" w:hAnsi="Verdana" w:cs="Arial"/>
          <w:noProof/>
          <w:sz w:val="24"/>
          <w:szCs w:val="24"/>
        </w:rPr>
        <w:t>Penegakan Hukum Kampanye Politik Media Elektronik Pilkada Kota Pekalongan</w:t>
      </w:r>
      <w:r w:rsidRPr="00AF443D">
        <w:rPr>
          <w:rFonts w:ascii="Verdana" w:hAnsi="Verdana" w:cs="Arial"/>
          <w:noProof/>
          <w:sz w:val="24"/>
          <w:szCs w:val="24"/>
        </w:rPr>
        <w:t xml:space="preserve">. </w:t>
      </w:r>
      <w:r w:rsidRPr="00AF443D">
        <w:rPr>
          <w:rFonts w:ascii="Verdana" w:hAnsi="Verdana" w:cs="Arial"/>
          <w:i/>
          <w:iCs/>
          <w:noProof/>
          <w:sz w:val="24"/>
          <w:szCs w:val="24"/>
        </w:rPr>
        <w:t>Manabia Journal of Consitutional Law</w:t>
      </w:r>
      <w:r w:rsidRPr="00AF443D">
        <w:rPr>
          <w:rFonts w:ascii="Verdana" w:hAnsi="Verdana" w:cs="Arial"/>
          <w:noProof/>
          <w:sz w:val="24"/>
          <w:szCs w:val="24"/>
        </w:rPr>
        <w:t xml:space="preserve">, </w:t>
      </w:r>
      <w:r w:rsidRPr="00AF443D">
        <w:rPr>
          <w:rFonts w:ascii="Verdana" w:hAnsi="Verdana" w:cs="Arial"/>
          <w:i/>
          <w:iCs/>
          <w:noProof/>
          <w:sz w:val="24"/>
          <w:szCs w:val="24"/>
        </w:rPr>
        <w:t>3</w:t>
      </w:r>
      <w:r w:rsidRPr="00AF443D">
        <w:rPr>
          <w:rFonts w:ascii="Verdana" w:hAnsi="Verdana" w:cs="Arial"/>
          <w:noProof/>
          <w:sz w:val="24"/>
          <w:szCs w:val="24"/>
        </w:rPr>
        <w:t>(1), 71–106.</w:t>
      </w:r>
    </w:p>
    <w:p w14:paraId="37EBEC9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Fathurochman, N. Y., &amp; Tutiasri, R. P. (2023). Penerimaan Generasi Z terhadap Polarisasi Politik. </w:t>
      </w:r>
      <w:r w:rsidRPr="00AF443D">
        <w:rPr>
          <w:rFonts w:ascii="Verdana" w:hAnsi="Verdana" w:cs="Arial"/>
          <w:i/>
          <w:iCs/>
          <w:noProof/>
          <w:sz w:val="24"/>
          <w:szCs w:val="24"/>
        </w:rPr>
        <w:t>JIIP - Jurnal Ilmiah Ilmu Pendidikan</w:t>
      </w:r>
      <w:r w:rsidRPr="00AF443D">
        <w:rPr>
          <w:rFonts w:ascii="Verdana" w:hAnsi="Verdana" w:cs="Arial"/>
          <w:noProof/>
          <w:sz w:val="24"/>
          <w:szCs w:val="24"/>
        </w:rPr>
        <w:t xml:space="preserve">, </w:t>
      </w:r>
      <w:r w:rsidRPr="00AF443D">
        <w:rPr>
          <w:rFonts w:ascii="Verdana" w:hAnsi="Verdana" w:cs="Arial"/>
          <w:i/>
          <w:iCs/>
          <w:noProof/>
          <w:sz w:val="24"/>
          <w:szCs w:val="24"/>
        </w:rPr>
        <w:t>6</w:t>
      </w:r>
      <w:r w:rsidRPr="00AF443D">
        <w:rPr>
          <w:rFonts w:ascii="Verdana" w:hAnsi="Verdana" w:cs="Arial"/>
          <w:noProof/>
          <w:sz w:val="24"/>
          <w:szCs w:val="24"/>
        </w:rPr>
        <w:t>(9), 6837–6845. https://doi.org/10.54371/jiip.v6i9.2833</w:t>
      </w:r>
    </w:p>
    <w:p w14:paraId="70E12D0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bookmarkStart w:id="3" w:name="_Hlk159888206"/>
      <w:r w:rsidRPr="00AF443D">
        <w:rPr>
          <w:rFonts w:ascii="Verdana" w:hAnsi="Verdana" w:cs="Arial"/>
          <w:noProof/>
          <w:sz w:val="24"/>
          <w:szCs w:val="24"/>
        </w:rPr>
        <w:t xml:space="preserve">Fensi, F. (2018). FENOMENA HOAX: Tantangan terhadap Idealisme Media &amp; Etika Bermedia. </w:t>
      </w:r>
      <w:r w:rsidRPr="00AF443D">
        <w:rPr>
          <w:rFonts w:ascii="Verdana" w:hAnsi="Verdana" w:cs="Arial"/>
          <w:i/>
          <w:iCs/>
          <w:noProof/>
          <w:sz w:val="24"/>
          <w:szCs w:val="24"/>
        </w:rPr>
        <w:t>Bricolage : Jurnal Magister Ilmu Komunikasi</w:t>
      </w:r>
      <w:r w:rsidRPr="00AF443D">
        <w:rPr>
          <w:rFonts w:ascii="Verdana" w:hAnsi="Verdana" w:cs="Arial"/>
          <w:noProof/>
          <w:sz w:val="24"/>
          <w:szCs w:val="24"/>
        </w:rPr>
        <w:t xml:space="preserve">, </w:t>
      </w:r>
      <w:r w:rsidRPr="00AF443D">
        <w:rPr>
          <w:rFonts w:ascii="Verdana" w:hAnsi="Verdana" w:cs="Arial"/>
          <w:i/>
          <w:iCs/>
          <w:noProof/>
          <w:sz w:val="24"/>
          <w:szCs w:val="24"/>
        </w:rPr>
        <w:t>4</w:t>
      </w:r>
      <w:r w:rsidRPr="00AF443D">
        <w:rPr>
          <w:rFonts w:ascii="Verdana" w:hAnsi="Verdana" w:cs="Arial"/>
          <w:noProof/>
          <w:sz w:val="24"/>
          <w:szCs w:val="24"/>
        </w:rPr>
        <w:t>(02), 133. https://doi.org/10.30813/bricolage.v4i02.1657</w:t>
      </w:r>
    </w:p>
    <w:bookmarkEnd w:id="3"/>
    <w:p w14:paraId="098A731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Fernando, Z. J., Pratiwi, W., Perdana, P., &amp; Saifulloh, A. (2022). Prosiding Seminar Nasional Program Doktor Ilmu Hukum Ums 2022 Model Penanaman Nilai-Nilai Pancasila Dalam Menghadapi Ancaman Polarisasi Politik Pemilu 2024 Di Indonesia. </w:t>
      </w:r>
      <w:r w:rsidRPr="00AF443D">
        <w:rPr>
          <w:rFonts w:ascii="Verdana" w:hAnsi="Verdana" w:cs="Arial"/>
          <w:i/>
          <w:iCs/>
          <w:noProof/>
          <w:sz w:val="24"/>
          <w:szCs w:val="24"/>
        </w:rPr>
        <w:t>Prosiding Seminar Nasional Program Doktor Ilmu Hukum Ums 2022</w:t>
      </w:r>
      <w:r w:rsidRPr="00AF443D">
        <w:rPr>
          <w:rFonts w:ascii="Verdana" w:hAnsi="Verdana" w:cs="Arial"/>
          <w:noProof/>
          <w:sz w:val="24"/>
          <w:szCs w:val="24"/>
        </w:rPr>
        <w:t>, 120132.</w:t>
      </w:r>
    </w:p>
    <w:p w14:paraId="1F6EF149"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Gunawan, H. (2021). Nilai etika dalam tatanan globalisasi dan digitalisasi budaya. </w:t>
      </w:r>
      <w:r w:rsidRPr="00AF443D">
        <w:rPr>
          <w:rFonts w:ascii="Verdana" w:hAnsi="Verdana" w:cs="Arial"/>
          <w:i/>
          <w:iCs/>
          <w:noProof/>
          <w:sz w:val="24"/>
          <w:szCs w:val="24"/>
        </w:rPr>
        <w:t>Jurnal Sosial Dan Sains</w:t>
      </w:r>
      <w:r w:rsidRPr="00AF443D">
        <w:rPr>
          <w:rFonts w:ascii="Verdana" w:hAnsi="Verdana" w:cs="Arial"/>
          <w:noProof/>
          <w:sz w:val="24"/>
          <w:szCs w:val="24"/>
        </w:rPr>
        <w:t xml:space="preserve">, </w:t>
      </w:r>
      <w:r w:rsidRPr="00AF443D">
        <w:rPr>
          <w:rFonts w:ascii="Verdana" w:hAnsi="Verdana" w:cs="Arial"/>
          <w:i/>
          <w:iCs/>
          <w:noProof/>
          <w:sz w:val="24"/>
          <w:szCs w:val="24"/>
        </w:rPr>
        <w:t>1</w:t>
      </w:r>
      <w:r w:rsidRPr="00AF443D">
        <w:rPr>
          <w:rFonts w:ascii="Verdana" w:hAnsi="Verdana" w:cs="Arial"/>
          <w:noProof/>
          <w:sz w:val="24"/>
          <w:szCs w:val="24"/>
        </w:rPr>
        <w:t>(7), 645–653. https://doi.org/10.59188/jurnalsosains.v1i7.111</w:t>
      </w:r>
    </w:p>
    <w:p w14:paraId="7E2B3783"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Hananto Widodo, &amp; Dicky Eko Prasetio. (2021). Penataan Kewenangan KPU </w:t>
      </w:r>
      <w:r w:rsidRPr="00AF443D">
        <w:rPr>
          <w:rFonts w:ascii="Verdana" w:hAnsi="Verdana" w:cs="Arial"/>
          <w:noProof/>
          <w:sz w:val="24"/>
          <w:szCs w:val="24"/>
        </w:rPr>
        <w:lastRenderedPageBreak/>
        <w:t xml:space="preserve">dan Bawaslu dalam Melakukan Pengawasan dan Menangani Sengketa Proses Pemilu. </w:t>
      </w:r>
      <w:r w:rsidRPr="00AF443D">
        <w:rPr>
          <w:rFonts w:ascii="Verdana" w:hAnsi="Verdana" w:cs="Arial"/>
          <w:i/>
          <w:iCs/>
          <w:noProof/>
          <w:sz w:val="24"/>
          <w:szCs w:val="24"/>
        </w:rPr>
        <w:t>Perspektif Hukum</w:t>
      </w:r>
      <w:r w:rsidRPr="00AF443D">
        <w:rPr>
          <w:rFonts w:ascii="Verdana" w:hAnsi="Verdana" w:cs="Arial"/>
          <w:noProof/>
          <w:sz w:val="24"/>
          <w:szCs w:val="24"/>
        </w:rPr>
        <w:t xml:space="preserve">, </w:t>
      </w:r>
      <w:r w:rsidRPr="00AF443D">
        <w:rPr>
          <w:rFonts w:ascii="Verdana" w:hAnsi="Verdana" w:cs="Arial"/>
          <w:i/>
          <w:iCs/>
          <w:noProof/>
          <w:sz w:val="24"/>
          <w:szCs w:val="24"/>
        </w:rPr>
        <w:t>21</w:t>
      </w:r>
      <w:r w:rsidRPr="00AF443D">
        <w:rPr>
          <w:rFonts w:ascii="Verdana" w:hAnsi="Verdana" w:cs="Arial"/>
          <w:noProof/>
          <w:sz w:val="24"/>
          <w:szCs w:val="24"/>
        </w:rPr>
        <w:t>(2), 200–221. https://doi.org/10.30649/ph.v21i2.93</w:t>
      </w:r>
    </w:p>
    <w:p w14:paraId="5AFD8D0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Haquri, D. D., &amp; Sahab, A. (2023). Perempuan dalam Politik: Rekrutmen Anggota Legislatif Perempuan Partai Demokrasi Indonesia Perjuangan (PDIP) Jawa Timur di Pileg 2019. </w:t>
      </w:r>
      <w:r w:rsidRPr="00AF443D">
        <w:rPr>
          <w:rFonts w:ascii="Verdana" w:hAnsi="Verdana" w:cs="Arial"/>
          <w:i/>
          <w:iCs/>
          <w:noProof/>
          <w:sz w:val="24"/>
          <w:szCs w:val="24"/>
        </w:rPr>
        <w:t>Jurnal Politik Indonesia (Indonesian Journal of Politics)</w:t>
      </w:r>
      <w:r w:rsidRPr="00AF443D">
        <w:rPr>
          <w:rFonts w:ascii="Verdana" w:hAnsi="Verdana" w:cs="Arial"/>
          <w:noProof/>
          <w:sz w:val="24"/>
          <w:szCs w:val="24"/>
        </w:rPr>
        <w:t xml:space="preserve">, </w:t>
      </w:r>
      <w:r w:rsidRPr="00AF443D">
        <w:rPr>
          <w:rFonts w:ascii="Verdana" w:hAnsi="Verdana" w:cs="Arial"/>
          <w:i/>
          <w:iCs/>
          <w:noProof/>
          <w:sz w:val="24"/>
          <w:szCs w:val="24"/>
        </w:rPr>
        <w:t>9</w:t>
      </w:r>
      <w:r w:rsidRPr="00AF443D">
        <w:rPr>
          <w:rFonts w:ascii="Verdana" w:hAnsi="Verdana" w:cs="Arial"/>
          <w:noProof/>
          <w:sz w:val="24"/>
          <w:szCs w:val="24"/>
        </w:rPr>
        <w:t>(1), 69–80. https://doi.org/10.20473/jpi.v9i1.45342</w:t>
      </w:r>
    </w:p>
    <w:p w14:paraId="4C1944A7"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Harahap, N. (2020). Metodologi Penelitian Kualitatif. In </w:t>
      </w:r>
      <w:r w:rsidRPr="00AF443D">
        <w:rPr>
          <w:rFonts w:ascii="Verdana" w:hAnsi="Verdana" w:cs="Arial"/>
          <w:i/>
          <w:iCs/>
          <w:noProof/>
          <w:sz w:val="24"/>
          <w:szCs w:val="24"/>
        </w:rPr>
        <w:t>Wal ashri Publishing</w:t>
      </w:r>
      <w:r w:rsidRPr="00AF443D">
        <w:rPr>
          <w:rFonts w:ascii="Verdana" w:hAnsi="Verdana" w:cs="Arial"/>
          <w:noProof/>
          <w:sz w:val="24"/>
          <w:szCs w:val="24"/>
        </w:rPr>
        <w:t xml:space="preserve"> (Vol. 59, Issue 1). Wal ashri Publishing.</w:t>
      </w:r>
    </w:p>
    <w:p w14:paraId="006B8A19"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Irhamdhika, G. (2022). Mitigasi Hoax Di Era Disrupsi Melalui Literasi Digital. </w:t>
      </w:r>
      <w:r w:rsidRPr="00AF443D">
        <w:rPr>
          <w:rFonts w:ascii="Verdana" w:hAnsi="Verdana" w:cs="Arial"/>
          <w:i/>
          <w:iCs/>
          <w:noProof/>
          <w:sz w:val="24"/>
          <w:szCs w:val="24"/>
        </w:rPr>
        <w:t>J-Ika</w:t>
      </w:r>
      <w:r w:rsidRPr="00AF443D">
        <w:rPr>
          <w:rFonts w:ascii="Verdana" w:hAnsi="Verdana" w:cs="Arial"/>
          <w:noProof/>
          <w:sz w:val="24"/>
          <w:szCs w:val="24"/>
        </w:rPr>
        <w:t xml:space="preserve">, </w:t>
      </w:r>
      <w:r w:rsidRPr="00AF443D">
        <w:rPr>
          <w:rFonts w:ascii="Verdana" w:hAnsi="Verdana" w:cs="Arial"/>
          <w:i/>
          <w:iCs/>
          <w:noProof/>
          <w:sz w:val="24"/>
          <w:szCs w:val="24"/>
        </w:rPr>
        <w:t>9</w:t>
      </w:r>
      <w:r w:rsidRPr="00AF443D">
        <w:rPr>
          <w:rFonts w:ascii="Verdana" w:hAnsi="Verdana" w:cs="Arial"/>
          <w:noProof/>
          <w:sz w:val="24"/>
          <w:szCs w:val="24"/>
        </w:rPr>
        <w:t>(1), 39–46. https://doi.org/10.31294/kom.v9i1.12610</w:t>
      </w:r>
    </w:p>
    <w:p w14:paraId="389D82E0"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Juditha, C. (2019). Buzzer di Media Sosial Pada Pilkada dan Pemilu Indonesia Buzzer in Social Media in Local Elections and Indonesian Elections. </w:t>
      </w:r>
      <w:r w:rsidRPr="00AF443D">
        <w:rPr>
          <w:rFonts w:ascii="Verdana" w:hAnsi="Verdana" w:cs="Arial"/>
          <w:i/>
          <w:iCs/>
          <w:noProof/>
          <w:sz w:val="24"/>
          <w:szCs w:val="24"/>
        </w:rPr>
        <w:t>Prosiding Seminar Nasional Komunikasi Dan Informatika</w:t>
      </w:r>
      <w:r w:rsidRPr="00AF443D">
        <w:rPr>
          <w:rFonts w:ascii="Verdana" w:hAnsi="Verdana" w:cs="Arial"/>
          <w:noProof/>
          <w:sz w:val="24"/>
          <w:szCs w:val="24"/>
        </w:rPr>
        <w:t xml:space="preserve">, </w:t>
      </w:r>
      <w:r w:rsidRPr="00AF443D">
        <w:rPr>
          <w:rFonts w:ascii="Verdana" w:hAnsi="Verdana" w:cs="Arial"/>
          <w:i/>
          <w:iCs/>
          <w:noProof/>
          <w:sz w:val="24"/>
          <w:szCs w:val="24"/>
        </w:rPr>
        <w:t>3</w:t>
      </w:r>
      <w:r w:rsidRPr="00AF443D">
        <w:rPr>
          <w:rFonts w:ascii="Verdana" w:hAnsi="Verdana" w:cs="Arial"/>
          <w:noProof/>
          <w:sz w:val="24"/>
          <w:szCs w:val="24"/>
        </w:rPr>
        <w:t>, 199–212. https://jurnal.kominfo.go.id/index.php/snki/article/view/2557/1255</w:t>
      </w:r>
    </w:p>
    <w:p w14:paraId="0DB2A226"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Kurniasih, E. (2019). Media Digital pada Anak Usia Dini. </w:t>
      </w:r>
      <w:r w:rsidRPr="00AF443D">
        <w:rPr>
          <w:rFonts w:ascii="Verdana" w:hAnsi="Verdana" w:cs="Arial"/>
          <w:i/>
          <w:iCs/>
          <w:noProof/>
          <w:sz w:val="24"/>
          <w:szCs w:val="24"/>
        </w:rPr>
        <w:t>Jurnal Kreatif</w:t>
      </w:r>
      <w:r w:rsidRPr="00AF443D">
        <w:rPr>
          <w:rFonts w:ascii="Verdana" w:hAnsi="Verdana" w:cs="Arial"/>
          <w:noProof/>
          <w:sz w:val="24"/>
          <w:szCs w:val="24"/>
        </w:rPr>
        <w:t xml:space="preserve">, </w:t>
      </w:r>
      <w:r w:rsidRPr="00AF443D">
        <w:rPr>
          <w:rFonts w:ascii="Verdana" w:hAnsi="Verdana" w:cs="Arial"/>
          <w:i/>
          <w:iCs/>
          <w:noProof/>
          <w:sz w:val="24"/>
          <w:szCs w:val="24"/>
        </w:rPr>
        <w:t>9</w:t>
      </w:r>
      <w:r w:rsidRPr="00AF443D">
        <w:rPr>
          <w:rFonts w:ascii="Verdana" w:hAnsi="Verdana" w:cs="Arial"/>
          <w:noProof/>
          <w:sz w:val="24"/>
          <w:szCs w:val="24"/>
        </w:rPr>
        <w:t>(2), 87–91.</w:t>
      </w:r>
    </w:p>
    <w:p w14:paraId="1903316C"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Lewandowsky, S., Cook, John Ecker, U., &amp; Albarracín, D. K. P. (2020). </w:t>
      </w:r>
      <w:r w:rsidRPr="00AF443D">
        <w:rPr>
          <w:rFonts w:ascii="Verdana" w:hAnsi="Verdana" w:cs="Arial"/>
          <w:i/>
          <w:iCs/>
          <w:noProof/>
          <w:sz w:val="24"/>
          <w:szCs w:val="24"/>
        </w:rPr>
        <w:t>The Debunking Handbook 2020</w:t>
      </w:r>
      <w:r w:rsidRPr="00AF443D">
        <w:rPr>
          <w:rFonts w:ascii="Verdana" w:hAnsi="Verdana" w:cs="Arial"/>
          <w:noProof/>
          <w:sz w:val="24"/>
          <w:szCs w:val="24"/>
        </w:rPr>
        <w:t>.</w:t>
      </w:r>
    </w:p>
    <w:p w14:paraId="2A8BB6C1"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Lewandowsky, S., &amp; van der Linden, S. (2021). Countering Misinformation and Fake News Through Inoculation and Prebunking. </w:t>
      </w:r>
      <w:r w:rsidRPr="00AF443D">
        <w:rPr>
          <w:rFonts w:ascii="Verdana" w:hAnsi="Verdana" w:cs="Arial"/>
          <w:i/>
          <w:iCs/>
          <w:noProof/>
          <w:sz w:val="24"/>
          <w:szCs w:val="24"/>
        </w:rPr>
        <w:t>European Review of Social Psychology</w:t>
      </w:r>
      <w:r w:rsidRPr="00AF443D">
        <w:rPr>
          <w:rFonts w:ascii="Verdana" w:hAnsi="Verdana" w:cs="Arial"/>
          <w:noProof/>
          <w:sz w:val="24"/>
          <w:szCs w:val="24"/>
        </w:rPr>
        <w:t xml:space="preserve">, </w:t>
      </w:r>
      <w:r w:rsidRPr="00AF443D">
        <w:rPr>
          <w:rFonts w:ascii="Verdana" w:hAnsi="Verdana" w:cs="Arial"/>
          <w:i/>
          <w:iCs/>
          <w:noProof/>
          <w:sz w:val="24"/>
          <w:szCs w:val="24"/>
        </w:rPr>
        <w:t>32</w:t>
      </w:r>
      <w:r w:rsidRPr="00AF443D">
        <w:rPr>
          <w:rFonts w:ascii="Verdana" w:hAnsi="Verdana" w:cs="Arial"/>
          <w:noProof/>
          <w:sz w:val="24"/>
          <w:szCs w:val="24"/>
        </w:rPr>
        <w:t>(2), 348–384. https://doi.org/10.1080/10463283.2021.1876983</w:t>
      </w:r>
    </w:p>
    <w:p w14:paraId="4CEEDEA2"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Mansyur, I. C. (2023). Polarisasi Politik di Indonesia 2014-2019: Sebuah Kajian Pustaka. </w:t>
      </w:r>
      <w:r w:rsidRPr="00AF443D">
        <w:rPr>
          <w:rFonts w:ascii="Verdana" w:hAnsi="Verdana" w:cs="Arial"/>
          <w:i/>
          <w:iCs/>
          <w:noProof/>
          <w:sz w:val="24"/>
          <w:szCs w:val="24"/>
        </w:rPr>
        <w:t>Jurnal Politik Profetik</w:t>
      </w:r>
      <w:r w:rsidRPr="00AF443D">
        <w:rPr>
          <w:rFonts w:ascii="Verdana" w:hAnsi="Verdana" w:cs="Arial"/>
          <w:noProof/>
          <w:sz w:val="24"/>
          <w:szCs w:val="24"/>
        </w:rPr>
        <w:t xml:space="preserve">, </w:t>
      </w:r>
      <w:r w:rsidRPr="00AF443D">
        <w:rPr>
          <w:rFonts w:ascii="Verdana" w:hAnsi="Verdana" w:cs="Arial"/>
          <w:i/>
          <w:iCs/>
          <w:noProof/>
          <w:sz w:val="24"/>
          <w:szCs w:val="24"/>
        </w:rPr>
        <w:t>11</w:t>
      </w:r>
      <w:r w:rsidRPr="00AF443D">
        <w:rPr>
          <w:rFonts w:ascii="Verdana" w:hAnsi="Verdana" w:cs="Arial"/>
          <w:noProof/>
          <w:sz w:val="24"/>
          <w:szCs w:val="24"/>
        </w:rPr>
        <w:t>(1), 1–22. https://doi.org/10.24252/profetik.v11i1a1</w:t>
      </w:r>
    </w:p>
    <w:p w14:paraId="02DFC280"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Mikha. (2023). hoax dan fenomena kebebasan berpendapat di zaman homo digitalis. </w:t>
      </w:r>
      <w:r w:rsidRPr="00AF443D">
        <w:rPr>
          <w:rFonts w:ascii="Verdana" w:hAnsi="Verdana" w:cs="Arial"/>
          <w:i/>
          <w:iCs/>
          <w:noProof/>
          <w:sz w:val="24"/>
          <w:szCs w:val="24"/>
        </w:rPr>
        <w:t>Jurnal Komunikasi</w:t>
      </w:r>
      <w:r w:rsidRPr="00AF443D">
        <w:rPr>
          <w:rFonts w:ascii="Verdana" w:hAnsi="Verdana" w:cs="Arial"/>
          <w:noProof/>
          <w:sz w:val="24"/>
          <w:szCs w:val="24"/>
        </w:rPr>
        <w:t xml:space="preserve">, </w:t>
      </w:r>
      <w:r w:rsidRPr="00AF443D">
        <w:rPr>
          <w:rFonts w:ascii="Verdana" w:hAnsi="Verdana" w:cs="Arial"/>
          <w:i/>
          <w:iCs/>
          <w:noProof/>
          <w:sz w:val="24"/>
          <w:szCs w:val="24"/>
        </w:rPr>
        <w:t>1</w:t>
      </w:r>
      <w:r w:rsidRPr="00AF443D">
        <w:rPr>
          <w:rFonts w:ascii="Verdana" w:hAnsi="Verdana" w:cs="Arial"/>
          <w:noProof/>
          <w:sz w:val="24"/>
          <w:szCs w:val="24"/>
        </w:rPr>
        <w:t>(1), 31–41.</w:t>
      </w:r>
    </w:p>
    <w:p w14:paraId="5D354D37"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Mulyani, R. (2021). Political Branding Tsamara Amany Alatas Selama Masa Kampanye Pemilu Legislatif 2019 di Media Sosial. </w:t>
      </w:r>
      <w:r w:rsidRPr="00AF443D">
        <w:rPr>
          <w:rFonts w:ascii="Verdana" w:hAnsi="Verdana" w:cs="Arial"/>
          <w:i/>
          <w:iCs/>
          <w:noProof/>
          <w:sz w:val="24"/>
          <w:szCs w:val="24"/>
        </w:rPr>
        <w:t>LUGAS Jurnal Komunikasi</w:t>
      </w:r>
      <w:r w:rsidRPr="00AF443D">
        <w:rPr>
          <w:rFonts w:ascii="Verdana" w:hAnsi="Verdana" w:cs="Arial"/>
          <w:noProof/>
          <w:sz w:val="24"/>
          <w:szCs w:val="24"/>
        </w:rPr>
        <w:t xml:space="preserve">, </w:t>
      </w:r>
      <w:r w:rsidRPr="00AF443D">
        <w:rPr>
          <w:rFonts w:ascii="Verdana" w:hAnsi="Verdana" w:cs="Arial"/>
          <w:i/>
          <w:iCs/>
          <w:noProof/>
          <w:sz w:val="24"/>
          <w:szCs w:val="24"/>
        </w:rPr>
        <w:t>5</w:t>
      </w:r>
      <w:r w:rsidRPr="00AF443D">
        <w:rPr>
          <w:rFonts w:ascii="Verdana" w:hAnsi="Verdana" w:cs="Arial"/>
          <w:noProof/>
          <w:sz w:val="24"/>
          <w:szCs w:val="24"/>
        </w:rPr>
        <w:t>(1), 21–30. https://doi.org/10.31334/lugas.v5i1.1554</w:t>
      </w:r>
    </w:p>
    <w:p w14:paraId="60E010F8"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Nahak, H. M. . (2019). Upaya Melestarikan Budaya Indonesia Di Era Globalisasi. </w:t>
      </w:r>
      <w:r w:rsidRPr="00AF443D">
        <w:rPr>
          <w:rFonts w:ascii="Verdana" w:hAnsi="Verdana" w:cs="Arial"/>
          <w:i/>
          <w:iCs/>
          <w:noProof/>
          <w:sz w:val="24"/>
          <w:szCs w:val="24"/>
        </w:rPr>
        <w:t>Jurnal Sosiologi Nusantara</w:t>
      </w:r>
      <w:r w:rsidRPr="00AF443D">
        <w:rPr>
          <w:rFonts w:ascii="Verdana" w:hAnsi="Verdana" w:cs="Arial"/>
          <w:noProof/>
          <w:sz w:val="24"/>
          <w:szCs w:val="24"/>
        </w:rPr>
        <w:t xml:space="preserve">, </w:t>
      </w:r>
      <w:r w:rsidRPr="00AF443D">
        <w:rPr>
          <w:rFonts w:ascii="Verdana" w:hAnsi="Verdana" w:cs="Arial"/>
          <w:i/>
          <w:iCs/>
          <w:noProof/>
          <w:sz w:val="24"/>
          <w:szCs w:val="24"/>
        </w:rPr>
        <w:t>5</w:t>
      </w:r>
      <w:r w:rsidRPr="00AF443D">
        <w:rPr>
          <w:rFonts w:ascii="Verdana" w:hAnsi="Verdana" w:cs="Arial"/>
          <w:noProof/>
          <w:sz w:val="24"/>
          <w:szCs w:val="24"/>
        </w:rPr>
        <w:t>(1), 65–76. https://doi.org/10.33369/jsn.5.1.65-76</w:t>
      </w:r>
    </w:p>
    <w:p w14:paraId="0EF7F0B5"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Naomi, E. E., &amp; Muhyidin, A. (2021). Faktor-Faktor Ambisi Politik Imigran Korea Utara di Korea Selatan (Studi Kasus: Keterlibatan Thae Yong-Ho dan Ji Seong-Ho sebagai Kandidat dalam Kontestasi Pemilu Legislatif di Korea Selatan Tahun 2020). </w:t>
      </w:r>
      <w:r w:rsidRPr="00AF443D">
        <w:rPr>
          <w:rFonts w:ascii="Verdana" w:hAnsi="Verdana" w:cs="Arial"/>
          <w:i/>
          <w:iCs/>
          <w:noProof/>
          <w:sz w:val="24"/>
          <w:szCs w:val="24"/>
        </w:rPr>
        <w:t>Jurnal Ilmiah Ilmu Sosial</w:t>
      </w:r>
      <w:r w:rsidRPr="00AF443D">
        <w:rPr>
          <w:rFonts w:ascii="Verdana" w:hAnsi="Verdana" w:cs="Arial"/>
          <w:noProof/>
          <w:sz w:val="24"/>
          <w:szCs w:val="24"/>
        </w:rPr>
        <w:t xml:space="preserve">, </w:t>
      </w:r>
      <w:r w:rsidRPr="00AF443D">
        <w:rPr>
          <w:rFonts w:ascii="Verdana" w:hAnsi="Verdana" w:cs="Arial"/>
          <w:i/>
          <w:iCs/>
          <w:noProof/>
          <w:sz w:val="24"/>
          <w:szCs w:val="24"/>
        </w:rPr>
        <w:t>7</w:t>
      </w:r>
      <w:r w:rsidRPr="00AF443D">
        <w:rPr>
          <w:rFonts w:ascii="Verdana" w:hAnsi="Verdana" w:cs="Arial"/>
          <w:noProof/>
          <w:sz w:val="24"/>
          <w:szCs w:val="24"/>
        </w:rPr>
        <w:t>(1), 67. https://doi.org/10.23887/jiis.v7i1.33131</w:t>
      </w:r>
    </w:p>
    <w:p w14:paraId="58DA17D5"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Nugroho, A. S., Hidayat, N., Robiyanti, R. R., &amp; Purwaningsih, T. (2022). Peran Literasi Digital Dan Big Data Dalam Mencegah Hoax Jelang Pemilu 2024. </w:t>
      </w:r>
      <w:r w:rsidRPr="00AF443D">
        <w:rPr>
          <w:rFonts w:ascii="Verdana" w:hAnsi="Verdana" w:cs="Arial"/>
          <w:i/>
          <w:iCs/>
          <w:noProof/>
          <w:sz w:val="24"/>
          <w:szCs w:val="24"/>
        </w:rPr>
        <w:t>Media Informasi Penelitian Kabupaten Semarang(SINOV)</w:t>
      </w:r>
      <w:r w:rsidRPr="00AF443D">
        <w:rPr>
          <w:rFonts w:ascii="Verdana" w:hAnsi="Verdana" w:cs="Arial"/>
          <w:noProof/>
          <w:sz w:val="24"/>
          <w:szCs w:val="24"/>
        </w:rPr>
        <w:t xml:space="preserve">, </w:t>
      </w:r>
      <w:r w:rsidRPr="00AF443D">
        <w:rPr>
          <w:rFonts w:ascii="Verdana" w:hAnsi="Verdana" w:cs="Arial"/>
          <w:i/>
          <w:iCs/>
          <w:noProof/>
          <w:sz w:val="24"/>
          <w:szCs w:val="24"/>
        </w:rPr>
        <w:t>4</w:t>
      </w:r>
      <w:r w:rsidRPr="00AF443D">
        <w:rPr>
          <w:rFonts w:ascii="Verdana" w:hAnsi="Verdana" w:cs="Arial"/>
          <w:noProof/>
          <w:sz w:val="24"/>
          <w:szCs w:val="24"/>
        </w:rPr>
        <w:t>(2), 98–105.</w:t>
      </w:r>
    </w:p>
    <w:p w14:paraId="41D13C8B"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Putra, R. A. (2018). Peran Teknologi Digital dalam Perkembangan Dunia Perancangan Arsitektur. </w:t>
      </w:r>
      <w:r w:rsidRPr="00AF443D">
        <w:rPr>
          <w:rFonts w:ascii="Verdana" w:hAnsi="Verdana" w:cs="Arial"/>
          <w:i/>
          <w:iCs/>
          <w:noProof/>
          <w:sz w:val="24"/>
          <w:szCs w:val="24"/>
        </w:rPr>
        <w:t>Elkawnie</w:t>
      </w:r>
      <w:r w:rsidRPr="00AF443D">
        <w:rPr>
          <w:rFonts w:ascii="Verdana" w:hAnsi="Verdana" w:cs="Arial"/>
          <w:noProof/>
          <w:sz w:val="24"/>
          <w:szCs w:val="24"/>
        </w:rPr>
        <w:t xml:space="preserve">, </w:t>
      </w:r>
      <w:r w:rsidRPr="00AF443D">
        <w:rPr>
          <w:rFonts w:ascii="Verdana" w:hAnsi="Verdana" w:cs="Arial"/>
          <w:i/>
          <w:iCs/>
          <w:noProof/>
          <w:sz w:val="24"/>
          <w:szCs w:val="24"/>
        </w:rPr>
        <w:t>4</w:t>
      </w:r>
      <w:r w:rsidRPr="00AF443D">
        <w:rPr>
          <w:rFonts w:ascii="Verdana" w:hAnsi="Verdana" w:cs="Arial"/>
          <w:noProof/>
          <w:sz w:val="24"/>
          <w:szCs w:val="24"/>
        </w:rPr>
        <w:t>(1), 67–78. https://doi.org/10.22373/ekw.v4i1.2959</w:t>
      </w:r>
    </w:p>
    <w:p w14:paraId="130C6522"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lastRenderedPageBreak/>
        <w:t xml:space="preserve">Sabrina, A. R. (2019). Literasi Digital Sebagai Upaya Preventif Menanggulangi Hoax. </w:t>
      </w:r>
      <w:r w:rsidRPr="00AF443D">
        <w:rPr>
          <w:rFonts w:ascii="Verdana" w:hAnsi="Verdana" w:cs="Arial"/>
          <w:i/>
          <w:iCs/>
          <w:noProof/>
          <w:sz w:val="24"/>
          <w:szCs w:val="24"/>
        </w:rPr>
        <w:t>Communicare : Journal of Communication Studies</w:t>
      </w:r>
      <w:r w:rsidRPr="00AF443D">
        <w:rPr>
          <w:rFonts w:ascii="Verdana" w:hAnsi="Verdana" w:cs="Arial"/>
          <w:noProof/>
          <w:sz w:val="24"/>
          <w:szCs w:val="24"/>
        </w:rPr>
        <w:t xml:space="preserve">, </w:t>
      </w:r>
      <w:r w:rsidRPr="00AF443D">
        <w:rPr>
          <w:rFonts w:ascii="Verdana" w:hAnsi="Verdana" w:cs="Arial"/>
          <w:i/>
          <w:iCs/>
          <w:noProof/>
          <w:sz w:val="24"/>
          <w:szCs w:val="24"/>
        </w:rPr>
        <w:t>5</w:t>
      </w:r>
      <w:r w:rsidRPr="00AF443D">
        <w:rPr>
          <w:rFonts w:ascii="Verdana" w:hAnsi="Verdana" w:cs="Arial"/>
          <w:noProof/>
          <w:sz w:val="24"/>
          <w:szCs w:val="24"/>
        </w:rPr>
        <w:t>(2), 31. https://doi.org/10.37535/101005220183</w:t>
      </w:r>
    </w:p>
    <w:p w14:paraId="5D908B83" w14:textId="1969178D"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Salim, Z. (2018). </w:t>
      </w:r>
      <w:r w:rsidR="005E7EA0" w:rsidRPr="00AF443D">
        <w:rPr>
          <w:rFonts w:ascii="Verdana" w:hAnsi="Verdana" w:cs="Arial"/>
          <w:noProof/>
          <w:sz w:val="24"/>
          <w:szCs w:val="24"/>
        </w:rPr>
        <w:t xml:space="preserve">Hoax Dan Perilaku Masyarakat Menjelang Pilpres Dan Pileg </w:t>
      </w:r>
      <w:r w:rsidRPr="00AF443D">
        <w:rPr>
          <w:rFonts w:ascii="Verdana" w:hAnsi="Verdana" w:cs="Arial"/>
          <w:noProof/>
          <w:sz w:val="24"/>
          <w:szCs w:val="24"/>
        </w:rPr>
        <w:t xml:space="preserve">2019. </w:t>
      </w:r>
      <w:r w:rsidRPr="00AF443D">
        <w:rPr>
          <w:rFonts w:ascii="Verdana" w:hAnsi="Verdana" w:cs="Arial"/>
          <w:i/>
          <w:iCs/>
          <w:noProof/>
          <w:sz w:val="24"/>
          <w:szCs w:val="24"/>
        </w:rPr>
        <w:t>THC Review</w:t>
      </w:r>
      <w:r w:rsidRPr="00AF443D">
        <w:rPr>
          <w:rFonts w:ascii="Verdana" w:hAnsi="Verdana" w:cs="Arial"/>
          <w:noProof/>
          <w:sz w:val="24"/>
          <w:szCs w:val="24"/>
        </w:rPr>
        <w:t xml:space="preserve">, </w:t>
      </w:r>
      <w:r w:rsidRPr="00AF443D">
        <w:rPr>
          <w:rFonts w:ascii="Verdana" w:hAnsi="Verdana" w:cs="Arial"/>
          <w:i/>
          <w:iCs/>
          <w:noProof/>
          <w:sz w:val="24"/>
          <w:szCs w:val="24"/>
        </w:rPr>
        <w:t>5</w:t>
      </w:r>
      <w:r w:rsidRPr="00AF443D">
        <w:rPr>
          <w:rFonts w:ascii="Verdana" w:hAnsi="Verdana" w:cs="Arial"/>
          <w:noProof/>
          <w:sz w:val="24"/>
          <w:szCs w:val="24"/>
        </w:rPr>
        <w:t>, 33–43.</w:t>
      </w:r>
    </w:p>
    <w:p w14:paraId="0D450958"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Saodah, Amini, Q., Rizkyah, K., Nuralviah, S., &amp; Urfany, N. (2020). Pengaruh Globalisasi Terhadap Siswa Sekolah Dasar. </w:t>
      </w:r>
      <w:r w:rsidRPr="00AF443D">
        <w:rPr>
          <w:rFonts w:ascii="Verdana" w:hAnsi="Verdana" w:cs="Arial"/>
          <w:i/>
          <w:iCs/>
          <w:noProof/>
          <w:sz w:val="24"/>
          <w:szCs w:val="24"/>
        </w:rPr>
        <w:t>Jurnal Pendidikan Dan Dakwah</w:t>
      </w:r>
      <w:r w:rsidRPr="00AF443D">
        <w:rPr>
          <w:rFonts w:ascii="Verdana" w:hAnsi="Verdana" w:cs="Arial"/>
          <w:noProof/>
          <w:sz w:val="24"/>
          <w:szCs w:val="24"/>
        </w:rPr>
        <w:t xml:space="preserve">, </w:t>
      </w:r>
      <w:r w:rsidRPr="00AF443D">
        <w:rPr>
          <w:rFonts w:ascii="Verdana" w:hAnsi="Verdana" w:cs="Arial"/>
          <w:i/>
          <w:iCs/>
          <w:noProof/>
          <w:sz w:val="24"/>
          <w:szCs w:val="24"/>
        </w:rPr>
        <w:t>2</w:t>
      </w:r>
      <w:r w:rsidRPr="00AF443D">
        <w:rPr>
          <w:rFonts w:ascii="Verdana" w:hAnsi="Verdana" w:cs="Arial"/>
          <w:noProof/>
          <w:sz w:val="24"/>
          <w:szCs w:val="24"/>
        </w:rPr>
        <w:t>(3), 375–385. https://ejournal.stitpn.ac.id/index.php/pandawa</w:t>
      </w:r>
    </w:p>
    <w:p w14:paraId="2C8425E6"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Siahaan, H. E. R. (2018). Aktualisasi Pelayanan Karunia di Era Digital. </w:t>
      </w:r>
      <w:r w:rsidRPr="00AF443D">
        <w:rPr>
          <w:rFonts w:ascii="Verdana" w:hAnsi="Verdana" w:cs="Arial"/>
          <w:i/>
          <w:iCs/>
          <w:noProof/>
          <w:sz w:val="24"/>
          <w:szCs w:val="24"/>
        </w:rPr>
        <w:t>EPIGRAPHE: Jurnal Teologi Dan Pelayanan Kristiani</w:t>
      </w:r>
      <w:r w:rsidRPr="00AF443D">
        <w:rPr>
          <w:rFonts w:ascii="Verdana" w:hAnsi="Verdana" w:cs="Arial"/>
          <w:noProof/>
          <w:sz w:val="24"/>
          <w:szCs w:val="24"/>
        </w:rPr>
        <w:t xml:space="preserve">, </w:t>
      </w:r>
      <w:r w:rsidRPr="00AF443D">
        <w:rPr>
          <w:rFonts w:ascii="Verdana" w:hAnsi="Verdana" w:cs="Arial"/>
          <w:i/>
          <w:iCs/>
          <w:noProof/>
          <w:sz w:val="24"/>
          <w:szCs w:val="24"/>
        </w:rPr>
        <w:t>1</w:t>
      </w:r>
      <w:r w:rsidRPr="00AF443D">
        <w:rPr>
          <w:rFonts w:ascii="Verdana" w:hAnsi="Verdana" w:cs="Arial"/>
          <w:noProof/>
          <w:sz w:val="24"/>
          <w:szCs w:val="24"/>
        </w:rPr>
        <w:t>(1), 23. https://doi.org/10.33991/epigraphe.v1i1.7</w:t>
      </w:r>
    </w:p>
    <w:p w14:paraId="64AEB37B"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Siti Maryam, Pandu Prasetyo, V. M. (2021). Literasi Media Digital Pada Kampanye Greenpeace Id Di Media Sosial Instagram Dalam Merubah Perilaku Masyarakat. </w:t>
      </w:r>
      <w:r w:rsidRPr="00AF443D">
        <w:rPr>
          <w:rFonts w:ascii="Verdana" w:hAnsi="Verdana" w:cs="Arial"/>
          <w:i/>
          <w:iCs/>
          <w:noProof/>
          <w:sz w:val="24"/>
          <w:szCs w:val="24"/>
        </w:rPr>
        <w:t>Jurnal IKRA-ITH Humaniora</w:t>
      </w:r>
      <w:r w:rsidRPr="00AF443D">
        <w:rPr>
          <w:rFonts w:ascii="Verdana" w:hAnsi="Verdana" w:cs="Arial"/>
          <w:noProof/>
          <w:sz w:val="24"/>
          <w:szCs w:val="24"/>
        </w:rPr>
        <w:t xml:space="preserve">, </w:t>
      </w:r>
      <w:r w:rsidRPr="00AF443D">
        <w:rPr>
          <w:rFonts w:ascii="Verdana" w:hAnsi="Verdana" w:cs="Arial"/>
          <w:i/>
          <w:iCs/>
          <w:noProof/>
          <w:sz w:val="24"/>
          <w:szCs w:val="24"/>
        </w:rPr>
        <w:t>5</w:t>
      </w:r>
      <w:r w:rsidRPr="00AF443D">
        <w:rPr>
          <w:rFonts w:ascii="Verdana" w:hAnsi="Verdana" w:cs="Arial"/>
          <w:noProof/>
          <w:sz w:val="24"/>
          <w:szCs w:val="24"/>
        </w:rPr>
        <w:t>(1), 242–253.</w:t>
      </w:r>
    </w:p>
    <w:p w14:paraId="1D28681A"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Susanti, S., Gunawan, W., &amp; Koswara, I. (2023). Pemanfaatan Media Sosial dalam Mengembangkan Pemasaran Batik Sukapura. </w:t>
      </w:r>
      <w:r w:rsidRPr="00AF443D">
        <w:rPr>
          <w:rFonts w:ascii="Verdana" w:hAnsi="Verdana" w:cs="Arial"/>
          <w:i/>
          <w:iCs/>
          <w:noProof/>
          <w:sz w:val="24"/>
          <w:szCs w:val="24"/>
        </w:rPr>
        <w:t>Jurnal Pengabdian Pada Masyarakat</w:t>
      </w:r>
      <w:r w:rsidRPr="00AF443D">
        <w:rPr>
          <w:rFonts w:ascii="Verdana" w:hAnsi="Verdana" w:cs="Arial"/>
          <w:noProof/>
          <w:sz w:val="24"/>
          <w:szCs w:val="24"/>
        </w:rPr>
        <w:t xml:space="preserve">, </w:t>
      </w:r>
      <w:r w:rsidRPr="00AF443D">
        <w:rPr>
          <w:rFonts w:ascii="Verdana" w:hAnsi="Verdana" w:cs="Arial"/>
          <w:i/>
          <w:iCs/>
          <w:noProof/>
          <w:sz w:val="24"/>
          <w:szCs w:val="24"/>
        </w:rPr>
        <w:t>8</w:t>
      </w:r>
      <w:r w:rsidRPr="00AF443D">
        <w:rPr>
          <w:rFonts w:ascii="Verdana" w:hAnsi="Verdana" w:cs="Arial"/>
          <w:noProof/>
          <w:sz w:val="24"/>
          <w:szCs w:val="24"/>
        </w:rPr>
        <w:t>(1), 95–104. https://doi.org/10.30653/jppm.v8i1.215</w:t>
      </w:r>
    </w:p>
    <w:p w14:paraId="322E6EEF"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Tahmidaten, L., &amp; Krismanto, W. (2020). Permasalahan Budaya Membaca di Indonesia (Studi Pustaka Tentang Problematika &amp; Solusinya). </w:t>
      </w:r>
      <w:r w:rsidRPr="00AF443D">
        <w:rPr>
          <w:rFonts w:ascii="Verdana" w:hAnsi="Verdana" w:cs="Arial"/>
          <w:i/>
          <w:iCs/>
          <w:noProof/>
          <w:sz w:val="24"/>
          <w:szCs w:val="24"/>
        </w:rPr>
        <w:t>Scholaria: Jurnal Pendidikan Dan Kebudayaan</w:t>
      </w:r>
      <w:r w:rsidRPr="00AF443D">
        <w:rPr>
          <w:rFonts w:ascii="Verdana" w:hAnsi="Verdana" w:cs="Arial"/>
          <w:noProof/>
          <w:sz w:val="24"/>
          <w:szCs w:val="24"/>
        </w:rPr>
        <w:t xml:space="preserve">, </w:t>
      </w:r>
      <w:r w:rsidRPr="00AF443D">
        <w:rPr>
          <w:rFonts w:ascii="Verdana" w:hAnsi="Verdana" w:cs="Arial"/>
          <w:i/>
          <w:iCs/>
          <w:noProof/>
          <w:sz w:val="24"/>
          <w:szCs w:val="24"/>
        </w:rPr>
        <w:t>10</w:t>
      </w:r>
      <w:r w:rsidRPr="00AF443D">
        <w:rPr>
          <w:rFonts w:ascii="Verdana" w:hAnsi="Verdana" w:cs="Arial"/>
          <w:noProof/>
          <w:sz w:val="24"/>
          <w:szCs w:val="24"/>
        </w:rPr>
        <w:t>(1), 22–33. https://doi.org/10.24246/j.js.2020.v10.i1.p22-33</w:t>
      </w:r>
    </w:p>
    <w:p w14:paraId="3A629739"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Thr/bmw. (2023). </w:t>
      </w:r>
      <w:r w:rsidRPr="00AF443D">
        <w:rPr>
          <w:rFonts w:ascii="Verdana" w:hAnsi="Verdana" w:cs="Arial"/>
          <w:i/>
          <w:iCs/>
          <w:noProof/>
          <w:sz w:val="24"/>
          <w:szCs w:val="24"/>
        </w:rPr>
        <w:t>Ganjar soal Siaran Azan: Saya Tak Punya Sejarah Politik Identitas</w:t>
      </w:r>
      <w:r w:rsidRPr="00AF443D">
        <w:rPr>
          <w:rFonts w:ascii="Verdana" w:hAnsi="Verdana" w:cs="Arial"/>
          <w:noProof/>
          <w:sz w:val="24"/>
          <w:szCs w:val="24"/>
        </w:rPr>
        <w:t>. CNN Indonesia.</w:t>
      </w:r>
    </w:p>
    <w:p w14:paraId="73503BB9"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Tsaniyah, N., &amp; Juliana, K. A. (2019). Literasi Digital Sebagai Upaya Menangkal Hoaks Di Era Disrupsi. </w:t>
      </w:r>
      <w:r w:rsidRPr="00AF443D">
        <w:rPr>
          <w:rFonts w:ascii="Verdana" w:hAnsi="Verdana" w:cs="Arial"/>
          <w:i/>
          <w:iCs/>
          <w:noProof/>
          <w:sz w:val="24"/>
          <w:szCs w:val="24"/>
        </w:rPr>
        <w:t>Al-Balagh : Jurnal Dakwah Dan Komunikasi</w:t>
      </w:r>
      <w:r w:rsidRPr="00AF443D">
        <w:rPr>
          <w:rFonts w:ascii="Verdana" w:hAnsi="Verdana" w:cs="Arial"/>
          <w:noProof/>
          <w:sz w:val="24"/>
          <w:szCs w:val="24"/>
        </w:rPr>
        <w:t xml:space="preserve">, </w:t>
      </w:r>
      <w:r w:rsidRPr="00AF443D">
        <w:rPr>
          <w:rFonts w:ascii="Verdana" w:hAnsi="Verdana" w:cs="Arial"/>
          <w:i/>
          <w:iCs/>
          <w:noProof/>
          <w:sz w:val="24"/>
          <w:szCs w:val="24"/>
        </w:rPr>
        <w:t>4</w:t>
      </w:r>
      <w:r w:rsidRPr="00AF443D">
        <w:rPr>
          <w:rFonts w:ascii="Verdana" w:hAnsi="Verdana" w:cs="Arial"/>
          <w:noProof/>
          <w:sz w:val="24"/>
          <w:szCs w:val="24"/>
        </w:rPr>
        <w:t>(1), 121–140. https://doi.org/10.22515/balagh.v4i1.1555</w:t>
      </w:r>
    </w:p>
    <w:p w14:paraId="68101620"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Umar, M. (2018). Cegah Pemilu Tidak Adil dan Curang. </w:t>
      </w:r>
      <w:r w:rsidRPr="00AF443D">
        <w:rPr>
          <w:rFonts w:ascii="Verdana" w:hAnsi="Verdana" w:cs="Arial"/>
          <w:i/>
          <w:iCs/>
          <w:noProof/>
          <w:sz w:val="24"/>
          <w:szCs w:val="24"/>
        </w:rPr>
        <w:t>Jurnal BAWASLU DKI Jakarta</w:t>
      </w:r>
      <w:r w:rsidRPr="00AF443D">
        <w:rPr>
          <w:rFonts w:ascii="Verdana" w:hAnsi="Verdana" w:cs="Arial"/>
          <w:noProof/>
          <w:sz w:val="24"/>
          <w:szCs w:val="24"/>
        </w:rPr>
        <w:t>, 15–20.</w:t>
      </w:r>
    </w:p>
    <w:p w14:paraId="4C2DB572"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Wahyu Permadi, S., &amp; Bahri, S. (2022). Tinjauan Yuridis Penagihan Hutang Dengan Penyebaran Data Diri Di Media Sosial. </w:t>
      </w:r>
      <w:r w:rsidRPr="00AF443D">
        <w:rPr>
          <w:rFonts w:ascii="Verdana" w:hAnsi="Verdana" w:cs="Arial"/>
          <w:i/>
          <w:iCs/>
          <w:noProof/>
          <w:sz w:val="24"/>
          <w:szCs w:val="24"/>
        </w:rPr>
        <w:t>Jurnal Hukum Ius Quia Iustum</w:t>
      </w:r>
      <w:r w:rsidRPr="00AF443D">
        <w:rPr>
          <w:rFonts w:ascii="Verdana" w:hAnsi="Verdana" w:cs="Arial"/>
          <w:noProof/>
          <w:sz w:val="24"/>
          <w:szCs w:val="24"/>
        </w:rPr>
        <w:t xml:space="preserve">, </w:t>
      </w:r>
      <w:r w:rsidRPr="00AF443D">
        <w:rPr>
          <w:rFonts w:ascii="Verdana" w:hAnsi="Verdana" w:cs="Arial"/>
          <w:i/>
          <w:iCs/>
          <w:noProof/>
          <w:sz w:val="24"/>
          <w:szCs w:val="24"/>
        </w:rPr>
        <w:t>29</w:t>
      </w:r>
      <w:r w:rsidRPr="00AF443D">
        <w:rPr>
          <w:rFonts w:ascii="Verdana" w:hAnsi="Verdana" w:cs="Arial"/>
          <w:noProof/>
          <w:sz w:val="24"/>
          <w:szCs w:val="24"/>
        </w:rPr>
        <w:t>(1), 24–46. https://doi.org/10.20885/iustum.vol29.iss1.art2</w:t>
      </w:r>
    </w:p>
    <w:p w14:paraId="1096BEDE"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Widiyono, S. (2019). Pengembangan Nasionalisme Generasi Muda di Era Globalisasi. </w:t>
      </w:r>
      <w:r w:rsidRPr="00AF443D">
        <w:rPr>
          <w:rFonts w:ascii="Verdana" w:hAnsi="Verdana" w:cs="Arial"/>
          <w:i/>
          <w:iCs/>
          <w:noProof/>
          <w:sz w:val="24"/>
          <w:szCs w:val="24"/>
        </w:rPr>
        <w:t>Jurnal Populika</w:t>
      </w:r>
      <w:r w:rsidRPr="00AF443D">
        <w:rPr>
          <w:rFonts w:ascii="Verdana" w:hAnsi="Verdana" w:cs="Arial"/>
          <w:noProof/>
          <w:sz w:val="24"/>
          <w:szCs w:val="24"/>
        </w:rPr>
        <w:t xml:space="preserve">, </w:t>
      </w:r>
      <w:r w:rsidRPr="00AF443D">
        <w:rPr>
          <w:rFonts w:ascii="Verdana" w:hAnsi="Verdana" w:cs="Arial"/>
          <w:i/>
          <w:iCs/>
          <w:noProof/>
          <w:sz w:val="24"/>
          <w:szCs w:val="24"/>
        </w:rPr>
        <w:t>7</w:t>
      </w:r>
      <w:r w:rsidRPr="00AF443D">
        <w:rPr>
          <w:rFonts w:ascii="Verdana" w:hAnsi="Verdana" w:cs="Arial"/>
          <w:noProof/>
          <w:sz w:val="24"/>
          <w:szCs w:val="24"/>
        </w:rPr>
        <w:t>(1), 12–21. https://ejournal.widyamataram.ac.id/index.php/populika/article/view/24/21</w:t>
      </w:r>
    </w:p>
    <w:p w14:paraId="02250612"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Wiguna, W. (2017). Media Sosial dan Komunikasi Politik Era Digital. </w:t>
      </w:r>
      <w:r w:rsidRPr="00AF443D">
        <w:rPr>
          <w:rFonts w:ascii="Verdana" w:hAnsi="Verdana" w:cs="Arial"/>
          <w:i/>
          <w:iCs/>
          <w:noProof/>
          <w:sz w:val="24"/>
          <w:szCs w:val="24"/>
        </w:rPr>
        <w:t>Jurnal Komunikasi Indonesia</w:t>
      </w:r>
      <w:r w:rsidRPr="00AF443D">
        <w:rPr>
          <w:rFonts w:ascii="Verdana" w:hAnsi="Verdana" w:cs="Arial"/>
          <w:noProof/>
          <w:sz w:val="24"/>
          <w:szCs w:val="24"/>
        </w:rPr>
        <w:t xml:space="preserve">, </w:t>
      </w:r>
      <w:r w:rsidRPr="00AF443D">
        <w:rPr>
          <w:rFonts w:ascii="Verdana" w:hAnsi="Verdana" w:cs="Arial"/>
          <w:i/>
          <w:iCs/>
          <w:noProof/>
          <w:sz w:val="24"/>
          <w:szCs w:val="24"/>
        </w:rPr>
        <w:t>3</w:t>
      </w:r>
      <w:r w:rsidRPr="00AF443D">
        <w:rPr>
          <w:rFonts w:ascii="Verdana" w:hAnsi="Verdana" w:cs="Arial"/>
          <w:noProof/>
          <w:sz w:val="24"/>
          <w:szCs w:val="24"/>
        </w:rPr>
        <w:t>(2), 1–4. https://doi.org/10.7454/jki.v3i2.8849</w:t>
      </w:r>
    </w:p>
    <w:p w14:paraId="61669596"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Wildianti, A. P. dan D. (2018). Narasi Kampanye dan Media Sosial dalam Pemilu Presiden dan Wakil Presiden Tahun 2019. </w:t>
      </w:r>
      <w:r w:rsidRPr="00AF443D">
        <w:rPr>
          <w:rFonts w:ascii="Verdana" w:hAnsi="Verdana" w:cs="Arial"/>
          <w:i/>
          <w:iCs/>
          <w:noProof/>
          <w:sz w:val="24"/>
          <w:szCs w:val="24"/>
        </w:rPr>
        <w:t>JURNAL PENGAWASAN PEMILU Provinsi DKI Jakarta</w:t>
      </w:r>
      <w:r w:rsidRPr="00AF443D">
        <w:rPr>
          <w:rFonts w:ascii="Verdana" w:hAnsi="Verdana" w:cs="Arial"/>
          <w:noProof/>
          <w:sz w:val="24"/>
          <w:szCs w:val="24"/>
        </w:rPr>
        <w:t>, 19–37.</w:t>
      </w:r>
    </w:p>
    <w:p w14:paraId="37858C6A" w14:textId="77777777" w:rsidR="00AF443D" w:rsidRPr="00AF443D" w:rsidRDefault="00AF443D" w:rsidP="00AF443D">
      <w:pPr>
        <w:widowControl w:val="0"/>
        <w:autoSpaceDE w:val="0"/>
        <w:autoSpaceDN w:val="0"/>
        <w:adjustRightInd w:val="0"/>
        <w:spacing w:after="0"/>
        <w:ind w:left="480" w:hanging="480"/>
        <w:jc w:val="both"/>
        <w:rPr>
          <w:rFonts w:ascii="Verdana" w:hAnsi="Verdana" w:cs="Arial"/>
          <w:noProof/>
          <w:sz w:val="24"/>
          <w:szCs w:val="24"/>
        </w:rPr>
      </w:pPr>
      <w:r w:rsidRPr="00AF443D">
        <w:rPr>
          <w:rFonts w:ascii="Verdana" w:hAnsi="Verdana" w:cs="Arial"/>
          <w:noProof/>
          <w:sz w:val="24"/>
          <w:szCs w:val="24"/>
        </w:rPr>
        <w:t xml:space="preserve">Yasin, R. (2022). Hak Konstitusional Warga Negara Dalam Pemilu. </w:t>
      </w:r>
      <w:r w:rsidRPr="00AF443D">
        <w:rPr>
          <w:rFonts w:ascii="Verdana" w:hAnsi="Verdana" w:cs="Arial"/>
          <w:i/>
          <w:iCs/>
          <w:noProof/>
          <w:sz w:val="24"/>
          <w:szCs w:val="24"/>
        </w:rPr>
        <w:t>Bawaslu Provinsi Kepulauan Riau</w:t>
      </w:r>
      <w:r w:rsidRPr="00AF443D">
        <w:rPr>
          <w:rFonts w:ascii="Verdana" w:hAnsi="Verdana" w:cs="Arial"/>
          <w:noProof/>
          <w:sz w:val="24"/>
          <w:szCs w:val="24"/>
        </w:rPr>
        <w:t xml:space="preserve">, </w:t>
      </w:r>
      <w:r w:rsidRPr="00AF443D">
        <w:rPr>
          <w:rFonts w:ascii="Verdana" w:hAnsi="Verdana" w:cs="Arial"/>
          <w:i/>
          <w:iCs/>
          <w:noProof/>
          <w:sz w:val="24"/>
          <w:szCs w:val="24"/>
        </w:rPr>
        <w:t>4</w:t>
      </w:r>
      <w:r w:rsidRPr="00AF443D">
        <w:rPr>
          <w:rFonts w:ascii="Verdana" w:hAnsi="Verdana" w:cs="Arial"/>
          <w:noProof/>
          <w:sz w:val="24"/>
          <w:szCs w:val="24"/>
        </w:rPr>
        <w:t>(2), 186–199.</w:t>
      </w:r>
    </w:p>
    <w:p w14:paraId="19687EB9" w14:textId="77777777" w:rsidR="002129B4" w:rsidRPr="002129B4" w:rsidRDefault="00AF443D" w:rsidP="00AF443D">
      <w:pPr>
        <w:jc w:val="both"/>
      </w:pPr>
      <w:r w:rsidRPr="00AF443D">
        <w:rPr>
          <w:rFonts w:ascii="Verdana" w:hAnsi="Verdana" w:cs="Arial"/>
          <w:noProof/>
          <w:sz w:val="24"/>
          <w:szCs w:val="24"/>
          <w:lang w:val="id-ID"/>
        </w:rPr>
        <w:fldChar w:fldCharType="end"/>
      </w:r>
    </w:p>
    <w:sectPr w:rsidR="002129B4" w:rsidRPr="002129B4" w:rsidSect="00F63AFE">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134" w:left="1418" w:header="567" w:footer="567" w:gutter="0"/>
      <w:pgNumType w:start="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ADFB" w14:textId="77777777" w:rsidR="00F63AFE" w:rsidRDefault="00F63AFE">
      <w:pPr>
        <w:spacing w:after="0"/>
      </w:pPr>
      <w:r>
        <w:separator/>
      </w:r>
    </w:p>
  </w:endnote>
  <w:endnote w:type="continuationSeparator" w:id="0">
    <w:p w14:paraId="314DA599" w14:textId="77777777" w:rsidR="00F63AFE" w:rsidRDefault="00F63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Constantia"/>
    <w:charset w:val="00"/>
    <w:family w:val="roman"/>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윤명조120">
    <w:altName w:val="Batang"/>
    <w:charset w:val="81"/>
    <w:family w:val="roman"/>
    <w:pitch w:val="variable"/>
    <w:sig w:usb0="00000000" w:usb1="29D77CFB"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28151490"/>
      <w:docPartObj>
        <w:docPartGallery w:val="Page Numbers (Bottom of Page)"/>
        <w:docPartUnique/>
      </w:docPartObj>
    </w:sdtPr>
    <w:sdtContent>
      <w:p w14:paraId="4BFD1C63"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4836D775" w14:textId="77777777" w:rsidR="00BF08D6" w:rsidRDefault="00BF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791935959"/>
      <w:docPartObj>
        <w:docPartGallery w:val="Page Numbers (Bottom of Page)"/>
        <w:docPartUnique/>
      </w:docPartObj>
    </w:sdtPr>
    <w:sdtContent>
      <w:p w14:paraId="11EC39F6"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2E784AF0" w14:textId="77777777" w:rsidR="00BF08D6" w:rsidRDefault="00BF08D6" w:rsidP="00BF08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7329" w14:textId="77777777" w:rsidR="001A110C" w:rsidRDefault="001A1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3A25" w14:textId="77777777" w:rsidR="00F63AFE" w:rsidRDefault="00F63AFE">
      <w:pPr>
        <w:spacing w:after="0"/>
      </w:pPr>
      <w:r>
        <w:separator/>
      </w:r>
    </w:p>
  </w:footnote>
  <w:footnote w:type="continuationSeparator" w:id="0">
    <w:p w14:paraId="5979181F" w14:textId="77777777" w:rsidR="00F63AFE" w:rsidRDefault="00F63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B8F9" w14:textId="77777777" w:rsidR="0020722F" w:rsidRPr="001A110C" w:rsidRDefault="00AF443D" w:rsidP="0020722F">
    <w:pPr>
      <w:pStyle w:val="Header"/>
      <w:jc w:val="both"/>
      <w:rPr>
        <w:sz w:val="20"/>
        <w:szCs w:val="20"/>
      </w:rPr>
    </w:pPr>
    <w:proofErr w:type="spellStart"/>
    <w:r w:rsidRPr="001A110C">
      <w:rPr>
        <w:rFonts w:ascii="Verdana" w:eastAsia="Arial" w:hAnsi="Verdana" w:cs="Arial"/>
        <w:bCs/>
      </w:rPr>
      <w:t>Septianda</w:t>
    </w:r>
    <w:proofErr w:type="spellEnd"/>
    <w:r w:rsidRPr="001A110C">
      <w:rPr>
        <w:rFonts w:ascii="Verdana" w:eastAsia="Arial" w:hAnsi="Verdana" w:cs="Arial"/>
        <w:bCs/>
      </w:rPr>
      <w:t xml:space="preserve"> &amp; Kurniawan (2024). Strategic steps to ward off negative potential during digital campaigns ahead of the Indonesian general election in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770A" w14:textId="4AE9A8B1" w:rsidR="00A47FBF" w:rsidRPr="000E123C" w:rsidRDefault="00A47FBF"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r w:rsidRPr="000E123C">
      <w:rPr>
        <w:rFonts w:ascii="Verdana" w:eastAsia="SimSun" w:hAnsi="Verdana" w:cs="Arial"/>
        <w:b/>
        <w:noProof/>
        <w:color w:val="00B050"/>
        <w:sz w:val="20"/>
        <w:szCs w:val="20"/>
      </w:rPr>
      <w:t>JOURNAL OF GOVERNMENT SCIENCE</w:t>
    </w:r>
    <w:r w:rsidRPr="000E123C">
      <w:rPr>
        <w:rFonts w:ascii="Verdana" w:hAnsi="Verdana" w:cs="Arial"/>
        <w:sz w:val="20"/>
        <w:szCs w:val="20"/>
        <w:shd w:val="clear" w:color="auto" w:fill="FFFFFF"/>
      </w:rPr>
      <w:t xml:space="preserve">, VOLUME 8 (02), ISSUE </w:t>
    </w:r>
    <w:r w:rsidR="001A110C">
      <w:rPr>
        <w:rFonts w:ascii="Verdana" w:hAnsi="Verdana" w:cs="Arial"/>
        <w:sz w:val="20"/>
        <w:szCs w:val="20"/>
        <w:shd w:val="clear" w:color="auto" w:fill="FFFFFF"/>
        <w:lang w:val="id-ID"/>
      </w:rPr>
      <w:t>26</w:t>
    </w:r>
    <w:r w:rsidRPr="000E123C">
      <w:rPr>
        <w:rFonts w:ascii="Verdana" w:hAnsi="Verdana" w:cs="Arial"/>
        <w:sz w:val="20"/>
        <w:szCs w:val="20"/>
        <w:shd w:val="clear" w:color="auto" w:fill="FFFFFF"/>
      </w:rPr>
      <w:t>. 02. 2024</w:t>
    </w:r>
  </w:p>
  <w:p w14:paraId="4B1BA541" w14:textId="77777777" w:rsidR="00283A63" w:rsidRPr="000E123C" w:rsidRDefault="00283A63"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FCAD" w14:textId="77777777" w:rsidR="001A110C" w:rsidRDefault="001A1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C54"/>
    <w:multiLevelType w:val="hybridMultilevel"/>
    <w:tmpl w:val="609218A8"/>
    <w:lvl w:ilvl="0" w:tplc="C8AE7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17326"/>
    <w:multiLevelType w:val="hybridMultilevel"/>
    <w:tmpl w:val="44E68744"/>
    <w:lvl w:ilvl="0" w:tplc="A42E0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492"/>
    <w:multiLevelType w:val="hybridMultilevel"/>
    <w:tmpl w:val="8BFE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6841"/>
    <w:multiLevelType w:val="multilevel"/>
    <w:tmpl w:val="A15489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6FF1744"/>
    <w:multiLevelType w:val="hybridMultilevel"/>
    <w:tmpl w:val="668C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0290"/>
    <w:multiLevelType w:val="multilevel"/>
    <w:tmpl w:val="F19A394A"/>
    <w:lvl w:ilvl="0">
      <w:start w:val="1"/>
      <w:numFmt w:val="upperRoman"/>
      <w:lvlText w:val="%1."/>
      <w:lvlJc w:val="left"/>
      <w:pPr>
        <w:ind w:left="3420" w:hanging="720"/>
      </w:pPr>
      <w:rPr>
        <w:b/>
        <w:color w:val="00000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6" w15:restartNumberingAfterBreak="0">
    <w:nsid w:val="0F05677F"/>
    <w:multiLevelType w:val="multilevel"/>
    <w:tmpl w:val="93A22150"/>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6F50CE"/>
    <w:multiLevelType w:val="hybridMultilevel"/>
    <w:tmpl w:val="2D5A4692"/>
    <w:lvl w:ilvl="0" w:tplc="FA68F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60838"/>
    <w:multiLevelType w:val="multilevel"/>
    <w:tmpl w:val="DBE21C08"/>
    <w:lvl w:ilvl="0">
      <w:start w:val="1"/>
      <w:numFmt w:val="decimal"/>
      <w:pStyle w:val="IEEEHeading2"/>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BF2380C"/>
    <w:multiLevelType w:val="multilevel"/>
    <w:tmpl w:val="DED29A26"/>
    <w:lvl w:ilvl="0">
      <w:start w:val="1"/>
      <w:numFmt w:val="decimal"/>
      <w:lvlText w:val="%1."/>
      <w:lvlJc w:val="left"/>
      <w:pPr>
        <w:ind w:left="927"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07F96"/>
    <w:multiLevelType w:val="multilevel"/>
    <w:tmpl w:val="FE08FF1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17D0331"/>
    <w:multiLevelType w:val="hybridMultilevel"/>
    <w:tmpl w:val="B5FAA7E8"/>
    <w:lvl w:ilvl="0" w:tplc="EB7A69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3901"/>
    <w:multiLevelType w:val="multilevel"/>
    <w:tmpl w:val="20608818"/>
    <w:lvl w:ilvl="0">
      <w:start w:val="1"/>
      <w:numFmt w:val="upperLetter"/>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6371EC"/>
    <w:multiLevelType w:val="hybridMultilevel"/>
    <w:tmpl w:val="7BE47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C2148"/>
    <w:multiLevelType w:val="multilevel"/>
    <w:tmpl w:val="1D163530"/>
    <w:lvl w:ilvl="0">
      <w:start w:val="1"/>
      <w:numFmt w:val="decimal"/>
      <w:lvlText w:val="(%1)"/>
      <w:lvlJc w:val="left"/>
      <w:pPr>
        <w:ind w:left="360" w:hanging="360"/>
      </w:pPr>
      <w:rPr>
        <w:rFonts w:ascii="Arial" w:eastAsia="Arial" w:hAnsi="Arial" w:cs="Arial"/>
        <w:b w:val="0"/>
        <w:i w:val="0"/>
      </w:rPr>
    </w:lvl>
    <w:lvl w:ilvl="1">
      <w:start w:val="1"/>
      <w:numFmt w:val="upperRoman"/>
      <w:lvlText w:val="%2."/>
      <w:lvlJc w:val="right"/>
      <w:pPr>
        <w:ind w:left="928" w:hanging="360"/>
      </w:pPr>
      <w:rPr>
        <w:b/>
      </w:rPr>
    </w:lvl>
    <w:lvl w:ilvl="2">
      <w:start w:val="1"/>
      <w:numFmt w:val="upperLetter"/>
      <w:lvlText w:val="%3."/>
      <w:lvlJc w:val="left"/>
      <w:pPr>
        <w:ind w:left="502" w:hanging="360"/>
      </w:pPr>
      <w:rPr>
        <w:rFonts w:ascii="Times New Roman" w:eastAsia="Times New Roman" w:hAnsi="Times New Roman" w:cs="Times New Roman"/>
        <w:color w:val="000000"/>
      </w:r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decimal"/>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1E5A6A"/>
    <w:multiLevelType w:val="hybridMultilevel"/>
    <w:tmpl w:val="99783F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F74A99"/>
    <w:multiLevelType w:val="hybridMultilevel"/>
    <w:tmpl w:val="0736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875F5"/>
    <w:multiLevelType w:val="multilevel"/>
    <w:tmpl w:val="0F9A0664"/>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color w:val="0000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622FDD"/>
    <w:multiLevelType w:val="multilevel"/>
    <w:tmpl w:val="C1D6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40A46"/>
    <w:multiLevelType w:val="hybridMultilevel"/>
    <w:tmpl w:val="A8320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B052B"/>
    <w:multiLevelType w:val="multilevel"/>
    <w:tmpl w:val="E11ECC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8F75D3D"/>
    <w:multiLevelType w:val="hybridMultilevel"/>
    <w:tmpl w:val="D61C7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4737D1"/>
    <w:multiLevelType w:val="multilevel"/>
    <w:tmpl w:val="F3ACA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923676"/>
    <w:multiLevelType w:val="hybridMultilevel"/>
    <w:tmpl w:val="2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7393"/>
    <w:multiLevelType w:val="hybridMultilevel"/>
    <w:tmpl w:val="05723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C3540"/>
    <w:multiLevelType w:val="multilevel"/>
    <w:tmpl w:val="4F003F9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6" w15:restartNumberingAfterBreak="0">
    <w:nsid w:val="50232215"/>
    <w:multiLevelType w:val="multilevel"/>
    <w:tmpl w:val="1100AED4"/>
    <w:lvl w:ilvl="0">
      <w:start w:val="1"/>
      <w:numFmt w:val="upperLetter"/>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B22BCF"/>
    <w:multiLevelType w:val="hybridMultilevel"/>
    <w:tmpl w:val="D4FC77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72910C9"/>
    <w:multiLevelType w:val="hybridMultilevel"/>
    <w:tmpl w:val="85C2FE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174F5"/>
    <w:multiLevelType w:val="multilevel"/>
    <w:tmpl w:val="6078641C"/>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1CA5E8F"/>
    <w:multiLevelType w:val="hybridMultilevel"/>
    <w:tmpl w:val="FAA8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D1E67"/>
    <w:multiLevelType w:val="multilevel"/>
    <w:tmpl w:val="286E4AEC"/>
    <w:lvl w:ilvl="0">
      <w:start w:val="1"/>
      <w:numFmt w:val="lowerLetter"/>
      <w:lvlText w:val="%1."/>
      <w:lvlJc w:val="left"/>
      <w:pPr>
        <w:ind w:left="284"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2" w15:restartNumberingAfterBreak="0">
    <w:nsid w:val="6DA35037"/>
    <w:multiLevelType w:val="multilevel"/>
    <w:tmpl w:val="08A8566E"/>
    <w:lvl w:ilvl="0">
      <w:start w:val="1"/>
      <w:numFmt w:val="lowerLetter"/>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9635E9"/>
    <w:multiLevelType w:val="hybridMultilevel"/>
    <w:tmpl w:val="D21024FC"/>
    <w:lvl w:ilvl="0" w:tplc="BBB499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B52433C"/>
    <w:multiLevelType w:val="hybridMultilevel"/>
    <w:tmpl w:val="A30216EC"/>
    <w:lvl w:ilvl="0" w:tplc="E7C40A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BBE0217"/>
    <w:multiLevelType w:val="multilevel"/>
    <w:tmpl w:val="910047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6163167">
    <w:abstractNumId w:val="8"/>
  </w:num>
  <w:num w:numId="2" w16cid:durableId="259532237">
    <w:abstractNumId w:val="25"/>
  </w:num>
  <w:num w:numId="3" w16cid:durableId="1012494017">
    <w:abstractNumId w:val="31"/>
  </w:num>
  <w:num w:numId="4" w16cid:durableId="1691446115">
    <w:abstractNumId w:val="22"/>
  </w:num>
  <w:num w:numId="5" w16cid:durableId="264113895">
    <w:abstractNumId w:val="17"/>
  </w:num>
  <w:num w:numId="6" w16cid:durableId="1267498409">
    <w:abstractNumId w:val="20"/>
  </w:num>
  <w:num w:numId="7" w16cid:durableId="1491873003">
    <w:abstractNumId w:val="23"/>
  </w:num>
  <w:num w:numId="8" w16cid:durableId="1459571839">
    <w:abstractNumId w:val="3"/>
  </w:num>
  <w:num w:numId="9" w16cid:durableId="190848155">
    <w:abstractNumId w:val="29"/>
  </w:num>
  <w:num w:numId="10" w16cid:durableId="503397084">
    <w:abstractNumId w:val="12"/>
  </w:num>
  <w:num w:numId="11" w16cid:durableId="1840342129">
    <w:abstractNumId w:val="9"/>
  </w:num>
  <w:num w:numId="12" w16cid:durableId="55129378">
    <w:abstractNumId w:val="6"/>
  </w:num>
  <w:num w:numId="13" w16cid:durableId="954599020">
    <w:abstractNumId w:val="14"/>
  </w:num>
  <w:num w:numId="14" w16cid:durableId="935557481">
    <w:abstractNumId w:val="32"/>
  </w:num>
  <w:num w:numId="15" w16cid:durableId="2035769471">
    <w:abstractNumId w:val="10"/>
  </w:num>
  <w:num w:numId="16" w16cid:durableId="1443842067">
    <w:abstractNumId w:val="35"/>
  </w:num>
  <w:num w:numId="17" w16cid:durableId="943224257">
    <w:abstractNumId w:val="18"/>
  </w:num>
  <w:num w:numId="18" w16cid:durableId="135731884">
    <w:abstractNumId w:val="2"/>
  </w:num>
  <w:num w:numId="19" w16cid:durableId="934479179">
    <w:abstractNumId w:val="33"/>
  </w:num>
  <w:num w:numId="20" w16cid:durableId="1596791336">
    <w:abstractNumId w:val="11"/>
  </w:num>
  <w:num w:numId="21" w16cid:durableId="1733699286">
    <w:abstractNumId w:val="1"/>
  </w:num>
  <w:num w:numId="22" w16cid:durableId="1212693103">
    <w:abstractNumId w:val="28"/>
  </w:num>
  <w:num w:numId="23" w16cid:durableId="138697399">
    <w:abstractNumId w:val="30"/>
  </w:num>
  <w:num w:numId="24" w16cid:durableId="1845123698">
    <w:abstractNumId w:val="24"/>
  </w:num>
  <w:num w:numId="25" w16cid:durableId="1275480158">
    <w:abstractNumId w:val="7"/>
  </w:num>
  <w:num w:numId="26" w16cid:durableId="1372151850">
    <w:abstractNumId w:val="34"/>
  </w:num>
  <w:num w:numId="27" w16cid:durableId="374621330">
    <w:abstractNumId w:val="4"/>
  </w:num>
  <w:num w:numId="28" w16cid:durableId="1994606065">
    <w:abstractNumId w:val="0"/>
  </w:num>
  <w:num w:numId="29" w16cid:durableId="1033850371">
    <w:abstractNumId w:val="27"/>
  </w:num>
  <w:num w:numId="30" w16cid:durableId="1549336997">
    <w:abstractNumId w:val="15"/>
  </w:num>
  <w:num w:numId="31" w16cid:durableId="652294615">
    <w:abstractNumId w:val="5"/>
  </w:num>
  <w:num w:numId="32" w16cid:durableId="687563978">
    <w:abstractNumId w:val="26"/>
  </w:num>
  <w:num w:numId="33" w16cid:durableId="1638756002">
    <w:abstractNumId w:val="16"/>
  </w:num>
  <w:num w:numId="34" w16cid:durableId="458190252">
    <w:abstractNumId w:val="13"/>
  </w:num>
  <w:num w:numId="35" w16cid:durableId="290135991">
    <w:abstractNumId w:val="19"/>
  </w:num>
  <w:num w:numId="36" w16cid:durableId="19169360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63"/>
    <w:rsid w:val="00007BE8"/>
    <w:rsid w:val="00016C6A"/>
    <w:rsid w:val="000173FF"/>
    <w:rsid w:val="00062A2E"/>
    <w:rsid w:val="00092FE0"/>
    <w:rsid w:val="000A04C9"/>
    <w:rsid w:val="000B1AD5"/>
    <w:rsid w:val="000C2288"/>
    <w:rsid w:val="000E123C"/>
    <w:rsid w:val="000E78C5"/>
    <w:rsid w:val="00145B68"/>
    <w:rsid w:val="00174B9F"/>
    <w:rsid w:val="001757FE"/>
    <w:rsid w:val="001A0F2D"/>
    <w:rsid w:val="001A110C"/>
    <w:rsid w:val="0020722F"/>
    <w:rsid w:val="002129B4"/>
    <w:rsid w:val="0026446B"/>
    <w:rsid w:val="00283A63"/>
    <w:rsid w:val="00326CFA"/>
    <w:rsid w:val="00373910"/>
    <w:rsid w:val="0042045B"/>
    <w:rsid w:val="004D6F18"/>
    <w:rsid w:val="004E172D"/>
    <w:rsid w:val="005520FD"/>
    <w:rsid w:val="00585D2D"/>
    <w:rsid w:val="00586F23"/>
    <w:rsid w:val="005B592C"/>
    <w:rsid w:val="005E7EA0"/>
    <w:rsid w:val="005F1C83"/>
    <w:rsid w:val="006027C3"/>
    <w:rsid w:val="00626E51"/>
    <w:rsid w:val="006850E5"/>
    <w:rsid w:val="00692DE2"/>
    <w:rsid w:val="006D3B26"/>
    <w:rsid w:val="006E548A"/>
    <w:rsid w:val="007010B8"/>
    <w:rsid w:val="00715086"/>
    <w:rsid w:val="00765E70"/>
    <w:rsid w:val="0078060A"/>
    <w:rsid w:val="007C2CF6"/>
    <w:rsid w:val="00845690"/>
    <w:rsid w:val="00865DF4"/>
    <w:rsid w:val="008C1016"/>
    <w:rsid w:val="00967AF6"/>
    <w:rsid w:val="009935FD"/>
    <w:rsid w:val="009C66F2"/>
    <w:rsid w:val="009E3D3A"/>
    <w:rsid w:val="00A22160"/>
    <w:rsid w:val="00A47FBF"/>
    <w:rsid w:val="00AC2C0A"/>
    <w:rsid w:val="00AC5E4E"/>
    <w:rsid w:val="00AF2418"/>
    <w:rsid w:val="00AF443D"/>
    <w:rsid w:val="00B46612"/>
    <w:rsid w:val="00B85583"/>
    <w:rsid w:val="00BE2334"/>
    <w:rsid w:val="00BF08D6"/>
    <w:rsid w:val="00C20BDC"/>
    <w:rsid w:val="00C4070F"/>
    <w:rsid w:val="00C92094"/>
    <w:rsid w:val="00CC54CA"/>
    <w:rsid w:val="00CF026F"/>
    <w:rsid w:val="00D059B2"/>
    <w:rsid w:val="00D1295D"/>
    <w:rsid w:val="00D274E1"/>
    <w:rsid w:val="00D451DE"/>
    <w:rsid w:val="00D50AF4"/>
    <w:rsid w:val="00DD0D36"/>
    <w:rsid w:val="00DD522B"/>
    <w:rsid w:val="00DF79C4"/>
    <w:rsid w:val="00E517D5"/>
    <w:rsid w:val="00E62009"/>
    <w:rsid w:val="00E817B5"/>
    <w:rsid w:val="00EF7B55"/>
    <w:rsid w:val="00F05EA1"/>
    <w:rsid w:val="00F21589"/>
    <w:rsid w:val="00F63AFE"/>
    <w:rsid w:val="00F77280"/>
    <w:rsid w:val="00F954E8"/>
    <w:rsid w:val="00FA2205"/>
    <w:rsid w:val="00FA5C43"/>
    <w:rsid w:val="00FA7F7D"/>
    <w:rsid w:val="00FD43CB"/>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7123"/>
  <w15:docId w15:val="{FE7AE67D-0A65-43A5-8698-EB090E8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unhideWhenUsed/>
    <w:qFormat/>
    <w:rsid w:val="00FC76B1"/>
    <w:pPr>
      <w:ind w:firstLine="0"/>
      <w:jc w:val="left"/>
      <w:outlineLvl w:val="4"/>
    </w:pPr>
    <w:rPr>
      <w:lang w:eastAsia="x-none"/>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Title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character" w:styleId="SebutanYangBelumTerselesaikan">
    <w:name w:val="Unresolved Mention"/>
    <w:basedOn w:val="FontParagrafDefault"/>
    <w:uiPriority w:val="99"/>
    <w:semiHidden/>
    <w:unhideWhenUsed/>
    <w:rsid w:val="001A0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79">
      <w:bodyDiv w:val="1"/>
      <w:marLeft w:val="0"/>
      <w:marRight w:val="0"/>
      <w:marTop w:val="0"/>
      <w:marBottom w:val="0"/>
      <w:divBdr>
        <w:top w:val="none" w:sz="0" w:space="0" w:color="auto"/>
        <w:left w:val="none" w:sz="0" w:space="0" w:color="auto"/>
        <w:bottom w:val="none" w:sz="0" w:space="0" w:color="auto"/>
        <w:right w:val="none" w:sz="0" w:space="0" w:color="auto"/>
      </w:divBdr>
    </w:div>
    <w:div w:id="202141006">
      <w:bodyDiv w:val="1"/>
      <w:marLeft w:val="0"/>
      <w:marRight w:val="0"/>
      <w:marTop w:val="0"/>
      <w:marBottom w:val="0"/>
      <w:divBdr>
        <w:top w:val="none" w:sz="0" w:space="0" w:color="auto"/>
        <w:left w:val="none" w:sz="0" w:space="0" w:color="auto"/>
        <w:bottom w:val="none" w:sz="0" w:space="0" w:color="auto"/>
        <w:right w:val="none" w:sz="0" w:space="0" w:color="auto"/>
      </w:divBdr>
    </w:div>
    <w:div w:id="213347256">
      <w:bodyDiv w:val="1"/>
      <w:marLeft w:val="0"/>
      <w:marRight w:val="0"/>
      <w:marTop w:val="0"/>
      <w:marBottom w:val="0"/>
      <w:divBdr>
        <w:top w:val="none" w:sz="0" w:space="0" w:color="auto"/>
        <w:left w:val="none" w:sz="0" w:space="0" w:color="auto"/>
        <w:bottom w:val="none" w:sz="0" w:space="0" w:color="auto"/>
        <w:right w:val="none" w:sz="0" w:space="0" w:color="auto"/>
      </w:divBdr>
    </w:div>
    <w:div w:id="263147098">
      <w:bodyDiv w:val="1"/>
      <w:marLeft w:val="0"/>
      <w:marRight w:val="0"/>
      <w:marTop w:val="0"/>
      <w:marBottom w:val="0"/>
      <w:divBdr>
        <w:top w:val="none" w:sz="0" w:space="0" w:color="auto"/>
        <w:left w:val="none" w:sz="0" w:space="0" w:color="auto"/>
        <w:bottom w:val="none" w:sz="0" w:space="0" w:color="auto"/>
        <w:right w:val="none" w:sz="0" w:space="0" w:color="auto"/>
      </w:divBdr>
    </w:div>
    <w:div w:id="265768008">
      <w:bodyDiv w:val="1"/>
      <w:marLeft w:val="0"/>
      <w:marRight w:val="0"/>
      <w:marTop w:val="0"/>
      <w:marBottom w:val="0"/>
      <w:divBdr>
        <w:top w:val="none" w:sz="0" w:space="0" w:color="auto"/>
        <w:left w:val="none" w:sz="0" w:space="0" w:color="auto"/>
        <w:bottom w:val="none" w:sz="0" w:space="0" w:color="auto"/>
        <w:right w:val="none" w:sz="0" w:space="0" w:color="auto"/>
      </w:divBdr>
    </w:div>
    <w:div w:id="315499426">
      <w:bodyDiv w:val="1"/>
      <w:marLeft w:val="0"/>
      <w:marRight w:val="0"/>
      <w:marTop w:val="0"/>
      <w:marBottom w:val="0"/>
      <w:divBdr>
        <w:top w:val="none" w:sz="0" w:space="0" w:color="auto"/>
        <w:left w:val="none" w:sz="0" w:space="0" w:color="auto"/>
        <w:bottom w:val="none" w:sz="0" w:space="0" w:color="auto"/>
        <w:right w:val="none" w:sz="0" w:space="0" w:color="auto"/>
      </w:divBdr>
    </w:div>
    <w:div w:id="501049871">
      <w:bodyDiv w:val="1"/>
      <w:marLeft w:val="0"/>
      <w:marRight w:val="0"/>
      <w:marTop w:val="0"/>
      <w:marBottom w:val="0"/>
      <w:divBdr>
        <w:top w:val="none" w:sz="0" w:space="0" w:color="auto"/>
        <w:left w:val="none" w:sz="0" w:space="0" w:color="auto"/>
        <w:bottom w:val="none" w:sz="0" w:space="0" w:color="auto"/>
        <w:right w:val="none" w:sz="0" w:space="0" w:color="auto"/>
      </w:divBdr>
    </w:div>
    <w:div w:id="557013530">
      <w:bodyDiv w:val="1"/>
      <w:marLeft w:val="0"/>
      <w:marRight w:val="0"/>
      <w:marTop w:val="0"/>
      <w:marBottom w:val="0"/>
      <w:divBdr>
        <w:top w:val="none" w:sz="0" w:space="0" w:color="auto"/>
        <w:left w:val="none" w:sz="0" w:space="0" w:color="auto"/>
        <w:bottom w:val="none" w:sz="0" w:space="0" w:color="auto"/>
        <w:right w:val="none" w:sz="0" w:space="0" w:color="auto"/>
      </w:divBdr>
    </w:div>
    <w:div w:id="581566968">
      <w:bodyDiv w:val="1"/>
      <w:marLeft w:val="0"/>
      <w:marRight w:val="0"/>
      <w:marTop w:val="0"/>
      <w:marBottom w:val="0"/>
      <w:divBdr>
        <w:top w:val="none" w:sz="0" w:space="0" w:color="auto"/>
        <w:left w:val="none" w:sz="0" w:space="0" w:color="auto"/>
        <w:bottom w:val="none" w:sz="0" w:space="0" w:color="auto"/>
        <w:right w:val="none" w:sz="0" w:space="0" w:color="auto"/>
      </w:divBdr>
    </w:div>
    <w:div w:id="717121663">
      <w:bodyDiv w:val="1"/>
      <w:marLeft w:val="0"/>
      <w:marRight w:val="0"/>
      <w:marTop w:val="0"/>
      <w:marBottom w:val="0"/>
      <w:divBdr>
        <w:top w:val="none" w:sz="0" w:space="0" w:color="auto"/>
        <w:left w:val="none" w:sz="0" w:space="0" w:color="auto"/>
        <w:bottom w:val="none" w:sz="0" w:space="0" w:color="auto"/>
        <w:right w:val="none" w:sz="0" w:space="0" w:color="auto"/>
      </w:divBdr>
    </w:div>
    <w:div w:id="957024519">
      <w:bodyDiv w:val="1"/>
      <w:marLeft w:val="0"/>
      <w:marRight w:val="0"/>
      <w:marTop w:val="0"/>
      <w:marBottom w:val="0"/>
      <w:divBdr>
        <w:top w:val="none" w:sz="0" w:space="0" w:color="auto"/>
        <w:left w:val="none" w:sz="0" w:space="0" w:color="auto"/>
        <w:bottom w:val="none" w:sz="0" w:space="0" w:color="auto"/>
        <w:right w:val="none" w:sz="0" w:space="0" w:color="auto"/>
      </w:divBdr>
    </w:div>
    <w:div w:id="1138690214">
      <w:bodyDiv w:val="1"/>
      <w:marLeft w:val="0"/>
      <w:marRight w:val="0"/>
      <w:marTop w:val="0"/>
      <w:marBottom w:val="0"/>
      <w:divBdr>
        <w:top w:val="none" w:sz="0" w:space="0" w:color="auto"/>
        <w:left w:val="none" w:sz="0" w:space="0" w:color="auto"/>
        <w:bottom w:val="none" w:sz="0" w:space="0" w:color="auto"/>
        <w:right w:val="none" w:sz="0" w:space="0" w:color="auto"/>
      </w:divBdr>
    </w:div>
    <w:div w:id="1145852413">
      <w:bodyDiv w:val="1"/>
      <w:marLeft w:val="0"/>
      <w:marRight w:val="0"/>
      <w:marTop w:val="0"/>
      <w:marBottom w:val="0"/>
      <w:divBdr>
        <w:top w:val="none" w:sz="0" w:space="0" w:color="auto"/>
        <w:left w:val="none" w:sz="0" w:space="0" w:color="auto"/>
        <w:bottom w:val="none" w:sz="0" w:space="0" w:color="auto"/>
        <w:right w:val="none" w:sz="0" w:space="0" w:color="auto"/>
      </w:divBdr>
    </w:div>
    <w:div w:id="1206333326">
      <w:bodyDiv w:val="1"/>
      <w:marLeft w:val="0"/>
      <w:marRight w:val="0"/>
      <w:marTop w:val="0"/>
      <w:marBottom w:val="0"/>
      <w:divBdr>
        <w:top w:val="none" w:sz="0" w:space="0" w:color="auto"/>
        <w:left w:val="none" w:sz="0" w:space="0" w:color="auto"/>
        <w:bottom w:val="none" w:sz="0" w:space="0" w:color="auto"/>
        <w:right w:val="none" w:sz="0" w:space="0" w:color="auto"/>
      </w:divBdr>
    </w:div>
    <w:div w:id="1304038634">
      <w:bodyDiv w:val="1"/>
      <w:marLeft w:val="0"/>
      <w:marRight w:val="0"/>
      <w:marTop w:val="0"/>
      <w:marBottom w:val="0"/>
      <w:divBdr>
        <w:top w:val="none" w:sz="0" w:space="0" w:color="auto"/>
        <w:left w:val="none" w:sz="0" w:space="0" w:color="auto"/>
        <w:bottom w:val="none" w:sz="0" w:space="0" w:color="auto"/>
        <w:right w:val="none" w:sz="0" w:space="0" w:color="auto"/>
      </w:divBdr>
    </w:div>
    <w:div w:id="1352027642">
      <w:bodyDiv w:val="1"/>
      <w:marLeft w:val="0"/>
      <w:marRight w:val="0"/>
      <w:marTop w:val="0"/>
      <w:marBottom w:val="0"/>
      <w:divBdr>
        <w:top w:val="none" w:sz="0" w:space="0" w:color="auto"/>
        <w:left w:val="none" w:sz="0" w:space="0" w:color="auto"/>
        <w:bottom w:val="none" w:sz="0" w:space="0" w:color="auto"/>
        <w:right w:val="none" w:sz="0" w:space="0" w:color="auto"/>
      </w:divBdr>
    </w:div>
    <w:div w:id="1365792838">
      <w:bodyDiv w:val="1"/>
      <w:marLeft w:val="0"/>
      <w:marRight w:val="0"/>
      <w:marTop w:val="0"/>
      <w:marBottom w:val="0"/>
      <w:divBdr>
        <w:top w:val="none" w:sz="0" w:space="0" w:color="auto"/>
        <w:left w:val="none" w:sz="0" w:space="0" w:color="auto"/>
        <w:bottom w:val="none" w:sz="0" w:space="0" w:color="auto"/>
        <w:right w:val="none" w:sz="0" w:space="0" w:color="auto"/>
      </w:divBdr>
    </w:div>
    <w:div w:id="1424254196">
      <w:bodyDiv w:val="1"/>
      <w:marLeft w:val="0"/>
      <w:marRight w:val="0"/>
      <w:marTop w:val="0"/>
      <w:marBottom w:val="0"/>
      <w:divBdr>
        <w:top w:val="none" w:sz="0" w:space="0" w:color="auto"/>
        <w:left w:val="none" w:sz="0" w:space="0" w:color="auto"/>
        <w:bottom w:val="none" w:sz="0" w:space="0" w:color="auto"/>
        <w:right w:val="none" w:sz="0" w:space="0" w:color="auto"/>
      </w:divBdr>
    </w:div>
    <w:div w:id="1518809015">
      <w:bodyDiv w:val="1"/>
      <w:marLeft w:val="0"/>
      <w:marRight w:val="0"/>
      <w:marTop w:val="0"/>
      <w:marBottom w:val="0"/>
      <w:divBdr>
        <w:top w:val="none" w:sz="0" w:space="0" w:color="auto"/>
        <w:left w:val="none" w:sz="0" w:space="0" w:color="auto"/>
        <w:bottom w:val="none" w:sz="0" w:space="0" w:color="auto"/>
        <w:right w:val="none" w:sz="0" w:space="0" w:color="auto"/>
      </w:divBdr>
    </w:div>
    <w:div w:id="1541891285">
      <w:bodyDiv w:val="1"/>
      <w:marLeft w:val="0"/>
      <w:marRight w:val="0"/>
      <w:marTop w:val="0"/>
      <w:marBottom w:val="0"/>
      <w:divBdr>
        <w:top w:val="none" w:sz="0" w:space="0" w:color="auto"/>
        <w:left w:val="none" w:sz="0" w:space="0" w:color="auto"/>
        <w:bottom w:val="none" w:sz="0" w:space="0" w:color="auto"/>
        <w:right w:val="none" w:sz="0" w:space="0" w:color="auto"/>
      </w:divBdr>
    </w:div>
    <w:div w:id="1556696755">
      <w:bodyDiv w:val="1"/>
      <w:marLeft w:val="0"/>
      <w:marRight w:val="0"/>
      <w:marTop w:val="0"/>
      <w:marBottom w:val="0"/>
      <w:divBdr>
        <w:top w:val="none" w:sz="0" w:space="0" w:color="auto"/>
        <w:left w:val="none" w:sz="0" w:space="0" w:color="auto"/>
        <w:bottom w:val="none" w:sz="0" w:space="0" w:color="auto"/>
        <w:right w:val="none" w:sz="0" w:space="0" w:color="auto"/>
      </w:divBdr>
    </w:div>
    <w:div w:id="1566448702">
      <w:bodyDiv w:val="1"/>
      <w:marLeft w:val="0"/>
      <w:marRight w:val="0"/>
      <w:marTop w:val="0"/>
      <w:marBottom w:val="0"/>
      <w:divBdr>
        <w:top w:val="none" w:sz="0" w:space="0" w:color="auto"/>
        <w:left w:val="none" w:sz="0" w:space="0" w:color="auto"/>
        <w:bottom w:val="none" w:sz="0" w:space="0" w:color="auto"/>
        <w:right w:val="none" w:sz="0" w:space="0" w:color="auto"/>
      </w:divBdr>
    </w:div>
    <w:div w:id="1575119702">
      <w:bodyDiv w:val="1"/>
      <w:marLeft w:val="0"/>
      <w:marRight w:val="0"/>
      <w:marTop w:val="0"/>
      <w:marBottom w:val="0"/>
      <w:divBdr>
        <w:top w:val="none" w:sz="0" w:space="0" w:color="auto"/>
        <w:left w:val="none" w:sz="0" w:space="0" w:color="auto"/>
        <w:bottom w:val="none" w:sz="0" w:space="0" w:color="auto"/>
        <w:right w:val="none" w:sz="0" w:space="0" w:color="auto"/>
      </w:divBdr>
    </w:div>
    <w:div w:id="1675378745">
      <w:bodyDiv w:val="1"/>
      <w:marLeft w:val="0"/>
      <w:marRight w:val="0"/>
      <w:marTop w:val="0"/>
      <w:marBottom w:val="0"/>
      <w:divBdr>
        <w:top w:val="none" w:sz="0" w:space="0" w:color="auto"/>
        <w:left w:val="none" w:sz="0" w:space="0" w:color="auto"/>
        <w:bottom w:val="none" w:sz="0" w:space="0" w:color="auto"/>
        <w:right w:val="none" w:sz="0" w:space="0" w:color="auto"/>
      </w:divBdr>
    </w:div>
    <w:div w:id="1836340674">
      <w:bodyDiv w:val="1"/>
      <w:marLeft w:val="0"/>
      <w:marRight w:val="0"/>
      <w:marTop w:val="0"/>
      <w:marBottom w:val="0"/>
      <w:divBdr>
        <w:top w:val="none" w:sz="0" w:space="0" w:color="auto"/>
        <w:left w:val="none" w:sz="0" w:space="0" w:color="auto"/>
        <w:bottom w:val="none" w:sz="0" w:space="0" w:color="auto"/>
        <w:right w:val="none" w:sz="0" w:space="0" w:color="auto"/>
      </w:divBdr>
    </w:div>
    <w:div w:id="2071225301">
      <w:bodyDiv w:val="1"/>
      <w:marLeft w:val="0"/>
      <w:marRight w:val="0"/>
      <w:marTop w:val="0"/>
      <w:marBottom w:val="0"/>
      <w:divBdr>
        <w:top w:val="none" w:sz="0" w:space="0" w:color="auto"/>
        <w:left w:val="none" w:sz="0" w:space="0" w:color="auto"/>
        <w:bottom w:val="none" w:sz="0" w:space="0" w:color="auto"/>
        <w:right w:val="none" w:sz="0" w:space="0" w:color="auto"/>
      </w:divBdr>
    </w:div>
    <w:div w:id="2073505070">
      <w:bodyDiv w:val="1"/>
      <w:marLeft w:val="0"/>
      <w:marRight w:val="0"/>
      <w:marTop w:val="0"/>
      <w:marBottom w:val="0"/>
      <w:divBdr>
        <w:top w:val="none" w:sz="0" w:space="0" w:color="auto"/>
        <w:left w:val="none" w:sz="0" w:space="0" w:color="auto"/>
        <w:bottom w:val="none" w:sz="0" w:space="0" w:color="auto"/>
        <w:right w:val="none" w:sz="0" w:space="0" w:color="auto"/>
      </w:divBdr>
    </w:div>
    <w:div w:id="2110078042">
      <w:bodyDiv w:val="1"/>
      <w:marLeft w:val="0"/>
      <w:marRight w:val="0"/>
      <w:marTop w:val="0"/>
      <w:marBottom w:val="0"/>
      <w:divBdr>
        <w:top w:val="none" w:sz="0" w:space="0" w:color="auto"/>
        <w:left w:val="none" w:sz="0" w:space="0" w:color="auto"/>
        <w:bottom w:val="none" w:sz="0" w:space="0" w:color="auto"/>
        <w:right w:val="none" w:sz="0" w:space="0" w:color="auto"/>
      </w:divBdr>
    </w:div>
    <w:div w:id="212553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erdiseptiand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Ph+9loEivW2We7iZivmQ3TUuQQ==">AMUW2mWhrN93ouAanf0HGQjwx321B3LT86eIV2e36Z+/CnOOZukQ0EVaDf3X/ymi69ZTfZaD8hHUVOcCwb6uG5rCi5xY2AdUDP+tXChseHAjuVJWTyKI/+qUvNz1MefOvsfB+G4S/Hp4T5ExDvLoHB+vH4fXaItFwwjaqhNiLXyiE6VQjStAiyhffClAJWDcuTq8oobPDlGt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23194</Words>
  <Characters>132210</Characters>
  <Application>Microsoft Office Word</Application>
  <DocSecurity>0</DocSecurity>
  <Lines>1101</Lines>
  <Paragraphs>310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REFERENCES</vt:lpstr>
      <vt:lpstr/>
    </vt:vector>
  </TitlesOfParts>
  <Company/>
  <LinksUpToDate>false</LinksUpToDate>
  <CharactersWithSpaces>155094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4</cp:revision>
  <dcterms:created xsi:type="dcterms:W3CDTF">2024-02-16T04:14:00Z</dcterms:created>
  <dcterms:modified xsi:type="dcterms:W3CDTF">2024-02-26T18:08:00Z</dcterms:modified>
</cp:coreProperties>
</file>